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11" w:rsidRDefault="00030311" w:rsidP="00355EB2">
      <w:pPr>
        <w:jc w:val="center"/>
        <w:rPr>
          <w:rFonts w:ascii="Times New Roman" w:hAnsi="Times New Roman" w:cs="Times New Roman"/>
          <w:sz w:val="28"/>
          <w:szCs w:val="28"/>
        </w:rPr>
      </w:pPr>
      <w:r>
        <w:rPr>
          <w:rFonts w:ascii="Times New Roman" w:hAnsi="Times New Roman" w:cs="Times New Roman"/>
          <w:sz w:val="28"/>
          <w:szCs w:val="28"/>
        </w:rPr>
        <w:t>1 марта 2020года - Международный День борьбы с наркотиками</w:t>
      </w:r>
    </w:p>
    <w:p w:rsidR="00030311" w:rsidRDefault="00030311" w:rsidP="00D31445">
      <w:pPr>
        <w:shd w:val="clear" w:color="auto" w:fill="FFFFFF"/>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Генеральная Ассамблея ООН в 1987 году провозгласила 1 марта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 В этот день уместно еще раз сказать о том, что противостояние этой глобальной угрозе является задачей всего человечества.</w:t>
      </w:r>
    </w:p>
    <w:p w:rsidR="00030311" w:rsidRDefault="00030311" w:rsidP="00D3144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т.к. происходят грубые нарушения функций внутренних органов, нервной системы, повреждается головной мозг. Наркоманы способствуют распространению ВИЧ-инфекции, вирусных гепатитов, венерических болезней и других опасных инфекционных заболеваний. Среди наркоманов отмечается высокая частота криминогенного поведения и судимостей. Распространение наркомании занимает не последнее место и в числе причин высокой смертности, низкой рождаемости и низкой продолжительности жизни в республике.</w:t>
      </w:r>
    </w:p>
    <w:p w:rsidR="00030311" w:rsidRDefault="00030311" w:rsidP="00D31445">
      <w:pPr>
        <w:spacing w:after="0" w:line="240" w:lineRule="auto"/>
        <w:ind w:lef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2019 году заболеваемость наркоманиями осталась на уровне 2018 года (на учет взято 25 человек с впервые установленным диагнозом). Пациентов с зависимостью от токсических веществ выявлено 6 человек (2018 – 8).</w:t>
      </w:r>
    </w:p>
    <w:p w:rsidR="00030311" w:rsidRDefault="00030311" w:rsidP="00D31445">
      <w:pPr>
        <w:tabs>
          <w:tab w:val="left" w:pos="4446"/>
          <w:tab w:val="left" w:pos="6786"/>
        </w:tabs>
        <w:autoSpaceDE w:val="0"/>
        <w:autoSpaceDN w:val="0"/>
        <w:adjustRightInd w:val="0"/>
        <w:spacing w:after="0" w:line="240" w:lineRule="auto"/>
        <w:ind w:lef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Болезненность наркоманиями по области составила 38,75 на 100 тыс. населения и осталась на уровне 2018 года. </w:t>
      </w:r>
    </w:p>
    <w:p w:rsidR="00030311" w:rsidRDefault="00030311" w:rsidP="00D3144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 Витебской области на 01.01.2020 под наблюдением в наркологических кабинетах находится 1052 человек, употребляющих ПАВ, что выше показателя 2018 года на 1,5 % (1036 человек), из них 873 человека (82,98 %) потребляют наркотические вещества (в 2018 - 864 человек, или 83,4%), потребляют токсические вещества 179 человек, или 17,2% (в 2018 г.  – 172 человека или 16,6 %). </w:t>
      </w:r>
    </w:p>
    <w:p w:rsidR="00030311" w:rsidRDefault="00030311" w:rsidP="00D31445">
      <w:pPr>
        <w:spacing w:after="0" w:line="240" w:lineRule="auto"/>
        <w:ind w:left="57" w:firstLine="709"/>
        <w:jc w:val="both"/>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i/>
          <w:iCs/>
          <w:sz w:val="28"/>
          <w:szCs w:val="28"/>
        </w:rPr>
        <w:t>Для справки: по РБ на 01.01.2020 под наблюдением находится                 13826 человек, потребляющих наркотические и ненаркотические вещества              (в 2018 – 13675человек), из них на учете находится 7914 человек (в 2018 году - 8113человек), на профилактическом наблюдении – 5912 человек (в 2018 году −5562 человека).</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Состоит под наблюдением по нозологиям (заболеваниям): </w:t>
      </w:r>
    </w:p>
    <w:p w:rsidR="00030311" w:rsidRDefault="00030311" w:rsidP="00D31445">
      <w:pPr>
        <w:spacing w:after="0" w:line="240" w:lineRule="auto"/>
        <w:ind w:lef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зависимость от наркотических веществ </w:t>
      </w:r>
      <w:r>
        <w:rPr>
          <w:rStyle w:val="2"/>
        </w:rPr>
        <w:t>– 456 человек, что составляет 38,75</w:t>
      </w:r>
      <w:r>
        <w:rPr>
          <w:rStyle w:val="2"/>
          <w:b/>
          <w:bCs/>
        </w:rPr>
        <w:t xml:space="preserve"> </w:t>
      </w:r>
      <w:r>
        <w:rPr>
          <w:rStyle w:val="2"/>
        </w:rPr>
        <w:t>на 100 тыс. населения (в 2018 году - 456 человек или 38,64 на 100 тыс. населения</w:t>
      </w:r>
      <w:r>
        <w:rPr>
          <w:rFonts w:ascii="Times New Roman" w:hAnsi="Times New Roman" w:cs="Times New Roman"/>
          <w:sz w:val="28"/>
          <w:szCs w:val="28"/>
        </w:rPr>
        <w:t>), несовершеннолетних нет</w:t>
      </w:r>
      <w:r>
        <w:rPr>
          <w:rFonts w:ascii="Times New Roman" w:hAnsi="Times New Roman" w:cs="Times New Roman"/>
          <w:color w:val="000000"/>
          <w:sz w:val="28"/>
          <w:szCs w:val="28"/>
        </w:rPr>
        <w:t>;</w:t>
      </w:r>
    </w:p>
    <w:p w:rsidR="00030311" w:rsidRDefault="00030311" w:rsidP="00D31445">
      <w:pPr>
        <w:spacing w:after="0" w:line="240" w:lineRule="auto"/>
        <w:ind w:lef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зависимость от ненаркотических веществ </w:t>
      </w:r>
      <w:r>
        <w:rPr>
          <w:rStyle w:val="2"/>
        </w:rPr>
        <w:t>– 73 человек, что составило 6,23 на 100 тыс. населения (в 2018 году - 74 человека или 6,27</w:t>
      </w:r>
      <w:r>
        <w:rPr>
          <w:rFonts w:ascii="Times New Roman" w:hAnsi="Times New Roman" w:cs="Times New Roman"/>
          <w:color w:val="000000"/>
          <w:sz w:val="28"/>
          <w:szCs w:val="28"/>
        </w:rPr>
        <w:t xml:space="preserve"> на </w:t>
      </w:r>
      <w:r>
        <w:rPr>
          <w:rStyle w:val="2"/>
        </w:rPr>
        <w:t>100 тыс. населения);</w:t>
      </w:r>
      <w:r>
        <w:rPr>
          <w:rFonts w:ascii="Times New Roman" w:hAnsi="Times New Roman" w:cs="Times New Roman"/>
          <w:color w:val="000000"/>
          <w:sz w:val="28"/>
          <w:szCs w:val="28"/>
        </w:rPr>
        <w:t xml:space="preserve">       </w:t>
      </w:r>
    </w:p>
    <w:p w:rsidR="00030311" w:rsidRDefault="00030311" w:rsidP="00D31445">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color w:val="000000"/>
          <w:sz w:val="28"/>
          <w:szCs w:val="28"/>
        </w:rPr>
        <w:t>употребление наркотических веществ с вредными последствиями– 419 человек или 35,77 на 100 тыс. населения (в 2018 году - 408 человек или 34,57 на 100 тыс. населения);</w:t>
      </w:r>
    </w:p>
    <w:p w:rsidR="00030311" w:rsidRDefault="00030311" w:rsidP="00D31445">
      <w:pPr>
        <w:spacing w:after="0" w:line="240" w:lineRule="auto"/>
        <w:ind w:left="57"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употребление ненаркотических веществ с вредными последствиями 106 человек или 9,05 на 100 тыс. населения (в 2018 году 98 человек или 8,30 на 100 тыс. населения).</w:t>
      </w:r>
      <w:r>
        <w:rPr>
          <w:rFonts w:ascii="Times New Roman" w:hAnsi="Times New Roman" w:cs="Times New Roman"/>
          <w:b/>
          <w:bCs/>
          <w:color w:val="000000"/>
          <w:sz w:val="28"/>
          <w:szCs w:val="28"/>
        </w:rPr>
        <w:t xml:space="preserve"> </w:t>
      </w:r>
    </w:p>
    <w:p w:rsidR="00030311" w:rsidRDefault="00030311" w:rsidP="00D3144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употребление наркотиков отмечается в крупных городах области (гг. Витебск, Орша, Полоцк, Новополоцк) и некоторых районах (Оршанский, Толочинский, Сенненский, Витебский).</w:t>
      </w:r>
    </w:p>
    <w:p w:rsidR="00030311" w:rsidRDefault="00030311" w:rsidP="00D3144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69,3 % (729 человек) потребителей наркотических и ненаркотических веществ составляет возрастная группа до 35 лет, из них 3,23 % несовершеннолетних (34 человека).</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Среди зарегистрированных потребителей психоактивных веществ 0,38% ученики школ, гимназий, лицеев (в 2018 г. – 0,68%), 2,47% учащиеся ПТУ (в 2018 г. – 4,73%), 1,05% студенты техникумов (в 2018 г. – 1,35%), 0,95% студенты ВУЗов (в 2018 г. – 1,25%).  Таким образом, отмечается снижение потребителей ПАВ среди учащейся молодежи.</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74,43% учтенных потребителей ПАВ не работают; 73,95% - не имеют собственной семьи; 12,64% - разведены; 49,34% - имеют судимость, из них 26,62% - судимы 2 и более раз, у 5,23% - судимость связана с незаконным оборотом наркотиков.</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По распространенности среди наркотиков в Витебской области лидируют каннабиноиды - 416 человек, или 39,54% (в 2018 г. – 422 человек, или 40,73%). Потребители наркотиков опийной группы (опий, героин) зарегистрировано 358 человек, или 34,03% (в 2018 г. - 383 человек, или 36,97%); 97 человек, или 9,22%, потребляют психостимуляторы (в 2018 г. – 59 человек или 5,69%), синтетические наркотики потребляют 179 человек, или 17,02% (в 2018 г. - 172 человека, или 16,6%).</w:t>
      </w:r>
    </w:p>
    <w:p w:rsidR="00030311" w:rsidRDefault="00030311" w:rsidP="00D31445">
      <w:pPr>
        <w:spacing w:after="0" w:line="240" w:lineRule="auto"/>
        <w:ind w:left="57" w:firstLine="709"/>
        <w:jc w:val="both"/>
        <w:rPr>
          <w:rFonts w:ascii="Times New Roman" w:hAnsi="Times New Roman" w:cs="Times New Roman"/>
          <w:sz w:val="28"/>
          <w:szCs w:val="28"/>
        </w:rPr>
      </w:pPr>
      <w:r>
        <w:rPr>
          <w:rFonts w:ascii="Times New Roman" w:hAnsi="Times New Roman" w:cs="Times New Roman"/>
          <w:color w:val="000000"/>
          <w:sz w:val="28"/>
          <w:szCs w:val="28"/>
        </w:rPr>
        <w:t>В 2019 году отмечалось снижение количества проведенных в лечебных учреждениях области медицинских освидетельствований для установления факта употребления наркотических веществ - 862</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(2018 г. - 987).</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В Полоцкой областной психиатрической больнице работает кабинет заместительной терапии метадоном. В программу заместительной терапии принимаются наркозависимые из всех регионов области. В 2019 году программу заместительной терапии метадоном прошли 40 человек.</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b/>
          <w:bCs/>
          <w:sz w:val="28"/>
          <w:szCs w:val="28"/>
        </w:rPr>
      </w:pPr>
      <w:r>
        <w:rPr>
          <w:rFonts w:ascii="Times New Roman" w:hAnsi="Times New Roman" w:cs="Times New Roman"/>
          <w:sz w:val="28"/>
          <w:szCs w:val="28"/>
        </w:rPr>
        <w:t>Для формирования опыта жизни без наркотиков (алкоголя) и навыков сопротивления влиянию среды в учреждениях здравоохранения внедрены реабилитационные программы: в стационаре УЗ «Витебский областной клинический центр психиатрии и наркологии», в УЗ «Лепельская областная психиатрическая больница», УЗ «Полоцкая областная психиатрическая больница». В 2019 году реабилитацию прошло 1264 человека.</w:t>
      </w:r>
    </w:p>
    <w:p w:rsidR="00030311" w:rsidRDefault="00030311" w:rsidP="00D31445">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С февраля 2019 года на базе подросткового наркологического отделения Центра по адресу: г. Витебск, Московский проспект, 64 работает кабинет профилактики употребления наркотиков. В работе кабинета участвуют психологи, наркологи, психотерапевты. В кабинете имеются демонстрационный материал, телевизор, компьютер со специальными тематическими программами, видеотекой.</w:t>
      </w:r>
      <w:r>
        <w:rPr>
          <w:rFonts w:ascii="Times New Roman" w:hAnsi="Times New Roman" w:cs="Times New Roman"/>
          <w:b/>
          <w:bCs/>
          <w:sz w:val="28"/>
          <w:szCs w:val="28"/>
        </w:rPr>
        <w:t xml:space="preserve"> </w:t>
      </w:r>
      <w:r>
        <w:rPr>
          <w:rFonts w:ascii="Times New Roman" w:hAnsi="Times New Roman" w:cs="Times New Roman"/>
          <w:sz w:val="28"/>
          <w:szCs w:val="28"/>
        </w:rPr>
        <w:t xml:space="preserve">С лицами, допускающими немедицинское потребление наркотических средств, организована работа в двух возрастных категориях: с 14 до 16 лет; с 16 до 18 лет. В 2019 году проконсультировано 169 человек. </w:t>
      </w:r>
    </w:p>
    <w:p w:rsidR="00030311" w:rsidRDefault="00030311" w:rsidP="00FA599C">
      <w:pPr>
        <w:tabs>
          <w:tab w:val="left" w:pos="3480"/>
          <w:tab w:val="left" w:pos="5880"/>
          <w:tab w:val="left" w:pos="8280"/>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По вопросам лечения наркотической зависимости, в том числе анонимно, можно обратиться в УЗ «Витебский областной клинический центр психиатрии и наркологии» в стационар по адресу: пос. Витьба, ул. Центральная, 1-а, тел. (8-0212) 69-29-85 или в диспансер по адресу: г. Витебск, ул. Коммунистическая,6, тел. (8-0212) 61-45-76, 60-29-15. Круглосуточно работает телефон доверия (8-0212) 61-60-60.</w:t>
      </w:r>
    </w:p>
    <w:p w:rsidR="00030311" w:rsidRDefault="00030311" w:rsidP="00D31445">
      <w:pPr>
        <w:shd w:val="clear" w:color="auto" w:fill="FFFFFF"/>
        <w:tabs>
          <w:tab w:val="left" w:pos="1075"/>
        </w:tabs>
        <w:spacing w:after="0" w:line="240" w:lineRule="auto"/>
        <w:ind w:left="57"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По вопросам реабилитации можно обращаться ежедневно с 8.00 – до 14.00 по адресу: г. Полоцк, ул. 23-х Гвардейцев, 4а, тел. (8-02144) 43-57-37 - регистратура, (8-02144) 43-41-84 – наркологическое отделение стационара, отделение реабилитации зависимостей. </w:t>
      </w:r>
    </w:p>
    <w:p w:rsidR="00030311" w:rsidRDefault="00030311" w:rsidP="00D31445">
      <w:pPr>
        <w:tabs>
          <w:tab w:val="left" w:pos="3480"/>
          <w:tab w:val="left" w:pos="5880"/>
          <w:tab w:val="left" w:pos="8280"/>
        </w:tabs>
        <w:spacing w:before="480" w:after="0" w:line="280" w:lineRule="exact"/>
        <w:jc w:val="both"/>
        <w:rPr>
          <w:rFonts w:ascii="Times New Roman" w:hAnsi="Times New Roman" w:cs="Times New Roman"/>
          <w:sz w:val="28"/>
          <w:szCs w:val="28"/>
        </w:rPr>
      </w:pPr>
      <w:r>
        <w:rPr>
          <w:rFonts w:ascii="Times New Roman" w:hAnsi="Times New Roman" w:cs="Times New Roman"/>
          <w:sz w:val="28"/>
          <w:szCs w:val="28"/>
        </w:rPr>
        <w:t>Заведующий наркологическим отделением</w:t>
      </w:r>
    </w:p>
    <w:p w:rsidR="00030311" w:rsidRDefault="00030311" w:rsidP="00D31445">
      <w:pPr>
        <w:tabs>
          <w:tab w:val="left" w:pos="3480"/>
          <w:tab w:val="left" w:pos="5880"/>
          <w:tab w:val="left" w:pos="8280"/>
        </w:tabs>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диспансера УЗ «ВОКЦ психиатрии </w:t>
      </w:r>
    </w:p>
    <w:p w:rsidR="00030311" w:rsidRDefault="00030311" w:rsidP="00D31445">
      <w:pPr>
        <w:spacing w:after="0" w:line="280" w:lineRule="exact"/>
      </w:pPr>
      <w:r>
        <w:rPr>
          <w:rFonts w:ascii="Times New Roman" w:hAnsi="Times New Roman" w:cs="Times New Roman"/>
          <w:sz w:val="28"/>
          <w:szCs w:val="28"/>
        </w:rPr>
        <w:t xml:space="preserve">и наркологии»                                                 </w:t>
      </w:r>
      <w:bookmarkStart w:id="0" w:name="_GoBack"/>
      <w:bookmarkEnd w:id="0"/>
      <w:r>
        <w:rPr>
          <w:rFonts w:ascii="Times New Roman" w:hAnsi="Times New Roman" w:cs="Times New Roman"/>
          <w:sz w:val="28"/>
          <w:szCs w:val="28"/>
        </w:rPr>
        <w:t xml:space="preserve">      Ирина Николаевна Щелкунова</w:t>
      </w:r>
    </w:p>
    <w:p w:rsidR="00030311" w:rsidRPr="00D31445" w:rsidRDefault="00030311" w:rsidP="00E96F21">
      <w:pPr>
        <w:rPr>
          <w:rFonts w:ascii="Times New Roman" w:hAnsi="Times New Roman" w:cs="Times New Roman"/>
          <w:sz w:val="24"/>
          <w:szCs w:val="24"/>
        </w:rPr>
      </w:pPr>
      <w:r w:rsidRPr="00D31445">
        <w:rPr>
          <w:rFonts w:ascii="Times New Roman" w:hAnsi="Times New Roman" w:cs="Times New Roman"/>
          <w:sz w:val="24"/>
          <w:szCs w:val="24"/>
        </w:rPr>
        <w:t>тел.</w:t>
      </w:r>
      <w:r>
        <w:rPr>
          <w:rFonts w:ascii="Times New Roman" w:hAnsi="Times New Roman" w:cs="Times New Roman"/>
          <w:sz w:val="24"/>
          <w:szCs w:val="24"/>
        </w:rPr>
        <w:t xml:space="preserve"> 60-29-15</w:t>
      </w:r>
    </w:p>
    <w:sectPr w:rsidR="00030311" w:rsidRPr="00D31445" w:rsidSect="00DB6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F21"/>
    <w:rsid w:val="00024E2C"/>
    <w:rsid w:val="00030311"/>
    <w:rsid w:val="00062381"/>
    <w:rsid w:val="00073D4C"/>
    <w:rsid w:val="000F4A1B"/>
    <w:rsid w:val="00106629"/>
    <w:rsid w:val="002044F2"/>
    <w:rsid w:val="00206961"/>
    <w:rsid w:val="002A29FA"/>
    <w:rsid w:val="00316A1F"/>
    <w:rsid w:val="00337F7E"/>
    <w:rsid w:val="00346E65"/>
    <w:rsid w:val="0035549C"/>
    <w:rsid w:val="00355EB2"/>
    <w:rsid w:val="003608A8"/>
    <w:rsid w:val="00385F74"/>
    <w:rsid w:val="003A127F"/>
    <w:rsid w:val="003B2823"/>
    <w:rsid w:val="003E6622"/>
    <w:rsid w:val="004308ED"/>
    <w:rsid w:val="00460B9B"/>
    <w:rsid w:val="004A72A1"/>
    <w:rsid w:val="004C0BA1"/>
    <w:rsid w:val="004C6038"/>
    <w:rsid w:val="004F60E5"/>
    <w:rsid w:val="00500F20"/>
    <w:rsid w:val="005134DA"/>
    <w:rsid w:val="00535507"/>
    <w:rsid w:val="005703FA"/>
    <w:rsid w:val="00573BD0"/>
    <w:rsid w:val="00587207"/>
    <w:rsid w:val="00597B23"/>
    <w:rsid w:val="005A0FAA"/>
    <w:rsid w:val="005B1FC1"/>
    <w:rsid w:val="005D0E12"/>
    <w:rsid w:val="005F39EB"/>
    <w:rsid w:val="0062314B"/>
    <w:rsid w:val="00694A25"/>
    <w:rsid w:val="00694C81"/>
    <w:rsid w:val="006D2B5C"/>
    <w:rsid w:val="00713EFB"/>
    <w:rsid w:val="00732DAC"/>
    <w:rsid w:val="00755E31"/>
    <w:rsid w:val="00780159"/>
    <w:rsid w:val="00790006"/>
    <w:rsid w:val="007E4C88"/>
    <w:rsid w:val="00802C40"/>
    <w:rsid w:val="00857E4C"/>
    <w:rsid w:val="008C33F5"/>
    <w:rsid w:val="008E1945"/>
    <w:rsid w:val="008F1E0C"/>
    <w:rsid w:val="00906217"/>
    <w:rsid w:val="009259BF"/>
    <w:rsid w:val="00941261"/>
    <w:rsid w:val="00965E09"/>
    <w:rsid w:val="009C0533"/>
    <w:rsid w:val="009C6D21"/>
    <w:rsid w:val="00A0153A"/>
    <w:rsid w:val="00A10CDF"/>
    <w:rsid w:val="00A22479"/>
    <w:rsid w:val="00A51078"/>
    <w:rsid w:val="00AC1A83"/>
    <w:rsid w:val="00AD4725"/>
    <w:rsid w:val="00B00D15"/>
    <w:rsid w:val="00B443C6"/>
    <w:rsid w:val="00BF06DA"/>
    <w:rsid w:val="00C14F05"/>
    <w:rsid w:val="00C2290D"/>
    <w:rsid w:val="00C42905"/>
    <w:rsid w:val="00C60BA0"/>
    <w:rsid w:val="00C66CA9"/>
    <w:rsid w:val="00C67595"/>
    <w:rsid w:val="00C900D0"/>
    <w:rsid w:val="00CD0AA6"/>
    <w:rsid w:val="00CF57CE"/>
    <w:rsid w:val="00D31445"/>
    <w:rsid w:val="00D70B0C"/>
    <w:rsid w:val="00DB69FF"/>
    <w:rsid w:val="00DD51E6"/>
    <w:rsid w:val="00E25056"/>
    <w:rsid w:val="00E96F21"/>
    <w:rsid w:val="00EB66D0"/>
    <w:rsid w:val="00F061EE"/>
    <w:rsid w:val="00F8773D"/>
    <w:rsid w:val="00FA599C"/>
    <w:rsid w:val="00FB6D32"/>
    <w:rsid w:val="00FE061E"/>
    <w:rsid w:val="00FE7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uiPriority w:val="99"/>
    <w:rsid w:val="00E96F21"/>
    <w:rPr>
      <w:rFonts w:ascii="Times New Roman" w:hAnsi="Times New Roman" w:cs="Times New Roman"/>
      <w:color w:val="000000"/>
      <w:spacing w:val="0"/>
      <w:w w:val="100"/>
      <w:position w:val="0"/>
      <w:sz w:val="28"/>
      <w:szCs w:val="28"/>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154941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Pages>
  <Words>969</Words>
  <Characters>5529</Characters>
  <Application>Microsoft Office Outlook</Application>
  <DocSecurity>0</DocSecurity>
  <Lines>0</Lines>
  <Paragraphs>0</Paragraphs>
  <ScaleCrop>false</ScaleCrop>
  <Company>ВОКЦ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Щелкунова</dc:creator>
  <cp:keywords/>
  <dc:description/>
  <cp:lastModifiedBy>Admin</cp:lastModifiedBy>
  <cp:revision>79</cp:revision>
  <dcterms:created xsi:type="dcterms:W3CDTF">2020-02-25T08:55:00Z</dcterms:created>
  <dcterms:modified xsi:type="dcterms:W3CDTF">2020-02-25T12:17:00Z</dcterms:modified>
</cp:coreProperties>
</file>