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5F2124" w14:textId="3E362F65" w:rsidR="008F6A88" w:rsidRPr="008F6A88" w:rsidRDefault="008F6A88" w:rsidP="008F6A88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333333"/>
          <w:sz w:val="28"/>
          <w:szCs w:val="28"/>
        </w:rPr>
      </w:pPr>
      <w:r w:rsidRPr="008F6A88">
        <w:rPr>
          <w:b/>
          <w:bCs/>
          <w:color w:val="333333"/>
          <w:sz w:val="28"/>
          <w:szCs w:val="28"/>
        </w:rPr>
        <w:t>Распространенность факторов риска неинфекционных заболеваний в Витебской области</w:t>
      </w:r>
    </w:p>
    <w:p w14:paraId="464C53B7" w14:textId="77777777" w:rsidR="00007400" w:rsidRDefault="00577920" w:rsidP="008F6A8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3"/>
          <w:szCs w:val="23"/>
        </w:rPr>
      </w:pPr>
      <w:r w:rsidRPr="008F6A88">
        <w:rPr>
          <w:color w:val="333333"/>
          <w:sz w:val="28"/>
          <w:szCs w:val="28"/>
        </w:rPr>
        <w:t xml:space="preserve">В Республике Беларусь, как и в других странах, НИЗ остаются основной причиной заболеваемости, инвалидности и преждевременной смертности населения. Самые эффективные меры снижения бремени НИЗ заключаются в предупреждении их развития, а именно, – воздействие на популяционном и индивидуальном уровне </w:t>
      </w:r>
      <w:r w:rsidRPr="007A709E">
        <w:rPr>
          <w:b/>
          <w:bCs/>
          <w:i/>
          <w:iCs/>
          <w:color w:val="333333"/>
          <w:sz w:val="28"/>
          <w:szCs w:val="28"/>
        </w:rPr>
        <w:t>на поведенческие факторы риска НИЗ: курение, употребление алкоголя, чрезмерное употребление соли, низкая физическая активность, избыточная масса тела, нездоровое питание.</w:t>
      </w:r>
      <w:r w:rsidR="00007400" w:rsidRPr="00007400">
        <w:rPr>
          <w:sz w:val="23"/>
          <w:szCs w:val="23"/>
        </w:rPr>
        <w:t xml:space="preserve"> </w:t>
      </w:r>
    </w:p>
    <w:p w14:paraId="3113CC67" w14:textId="408BA095" w:rsidR="00577920" w:rsidRDefault="00007400" w:rsidP="008F6A8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007400">
        <w:rPr>
          <w:color w:val="333333"/>
          <w:sz w:val="28"/>
          <w:szCs w:val="28"/>
        </w:rPr>
        <w:t xml:space="preserve">В 2020 году в рамках второго общенационального исследования распространенности основных факторов риска НИЗ в соответствии с одобренной ВОЗ методологией поэтапного подхода к </w:t>
      </w:r>
      <w:proofErr w:type="spellStart"/>
      <w:r w:rsidRPr="00007400">
        <w:rPr>
          <w:color w:val="333333"/>
          <w:sz w:val="28"/>
          <w:szCs w:val="28"/>
        </w:rPr>
        <w:t>эпиднадзору</w:t>
      </w:r>
      <w:proofErr w:type="spellEnd"/>
      <w:r w:rsidRPr="00007400">
        <w:rPr>
          <w:color w:val="333333"/>
          <w:sz w:val="28"/>
          <w:szCs w:val="28"/>
        </w:rPr>
        <w:t xml:space="preserve"> – STEPS – впервые в Беларуси был проведен сравнительный анализ по регионам страны – 6 областей и город Минск</w:t>
      </w:r>
      <w:r w:rsidR="00397CA0">
        <w:rPr>
          <w:color w:val="333333"/>
          <w:sz w:val="28"/>
          <w:szCs w:val="28"/>
        </w:rPr>
        <w:t xml:space="preserve">. </w:t>
      </w:r>
      <w:r w:rsidR="00577920" w:rsidRPr="008F6A88">
        <w:rPr>
          <w:color w:val="333333"/>
          <w:sz w:val="28"/>
          <w:szCs w:val="28"/>
        </w:rPr>
        <w:t>Результаты исследования позволят составить объективное мнение о текущей ситуации по распространенности факторов риска НИЗ среди взрослого населения страны и в значительной степени будут определять подходы в отношении профилактики НИЗ в Республике Беларусь на предстоящие годы.</w:t>
      </w:r>
      <w:r w:rsidR="00CC24B2" w:rsidRPr="00CC24B2">
        <w:rPr>
          <w:sz w:val="23"/>
          <w:szCs w:val="23"/>
        </w:rPr>
        <w:t xml:space="preserve"> </w:t>
      </w:r>
    </w:p>
    <w:p w14:paraId="5D6EEBA2" w14:textId="2D000210" w:rsidR="00A563F5" w:rsidRDefault="003A73EA" w:rsidP="003A73EA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36AC96D" wp14:editId="2BB73DC6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798320" cy="1478280"/>
            <wp:effectExtent l="0" t="0" r="0" b="7620"/>
            <wp:wrapSquare wrapText="bothSides"/>
            <wp:docPr id="8" name="Рисунок 8" descr="знак не курить здесь - против курения stock illustr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нак не курить здесь - против курения stock illustration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333333"/>
          <w:sz w:val="28"/>
          <w:szCs w:val="28"/>
        </w:rPr>
        <w:t xml:space="preserve">                  </w:t>
      </w:r>
      <w:r w:rsidR="00A563F5" w:rsidRPr="0091069D">
        <w:rPr>
          <w:b/>
          <w:bCs/>
          <w:color w:val="333333"/>
          <w:sz w:val="28"/>
          <w:szCs w:val="28"/>
        </w:rPr>
        <w:t>ПОТРЕБЛЕНИЕ ТАБАКА</w:t>
      </w:r>
    </w:p>
    <w:p w14:paraId="6CDE1582" w14:textId="60DA7A0E" w:rsidR="003A73EA" w:rsidRDefault="003A73EA" w:rsidP="00EF49C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В Витебской области самая низкая доля курящего населения по сравнению с другими регионами (20,3%), но при этом доля курильщиков, ежедневно потребляющих табак, самая высокая (96,1%)</w:t>
      </w:r>
      <w:r w:rsidR="00EF49C2">
        <w:rPr>
          <w:color w:val="333333"/>
          <w:sz w:val="28"/>
          <w:szCs w:val="28"/>
        </w:rPr>
        <w:t xml:space="preserve"> </w:t>
      </w:r>
      <w:r w:rsidR="00EF49C2" w:rsidRPr="00EF49C2">
        <w:rPr>
          <w:i/>
          <w:iCs/>
          <w:color w:val="333333"/>
          <w:sz w:val="28"/>
          <w:szCs w:val="28"/>
        </w:rPr>
        <w:t>рисунок 1</w:t>
      </w:r>
      <w:r>
        <w:rPr>
          <w:color w:val="333333"/>
          <w:sz w:val="28"/>
          <w:szCs w:val="28"/>
        </w:rPr>
        <w:t>. Средний возраст начала курения 18,2 года (Республика Беларусь – 18,1 года).</w:t>
      </w:r>
      <w:r w:rsidR="00C62510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По результатам исследования в Витебской области воздействию вторичного табачного дыма в домашних условиях подвержены 13,4±5%, на рабочем месте 3,4±1,7% пассивных курильщиков</w:t>
      </w:r>
    </w:p>
    <w:p w14:paraId="0AF4E77E" w14:textId="77777777" w:rsidR="00C62510" w:rsidRDefault="00C62510" w:rsidP="003A73E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14:paraId="60D53342" w14:textId="70579FEA" w:rsidR="003A73EA" w:rsidRDefault="00EF49C2" w:rsidP="003A73E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540D2">
        <w:rPr>
          <w:i/>
          <w:iCs/>
          <w:color w:val="333333"/>
          <w:sz w:val="28"/>
          <w:szCs w:val="28"/>
        </w:rPr>
        <w:t>Рис</w:t>
      </w:r>
      <w:r w:rsidR="004E160B" w:rsidRPr="00F540D2">
        <w:rPr>
          <w:i/>
          <w:iCs/>
          <w:color w:val="333333"/>
          <w:sz w:val="28"/>
          <w:szCs w:val="28"/>
        </w:rPr>
        <w:t xml:space="preserve">унок </w:t>
      </w:r>
      <w:proofErr w:type="gramStart"/>
      <w:r w:rsidRPr="00F540D2">
        <w:rPr>
          <w:i/>
          <w:iCs/>
          <w:color w:val="333333"/>
          <w:sz w:val="28"/>
          <w:szCs w:val="28"/>
        </w:rPr>
        <w:t>1</w:t>
      </w:r>
      <w:r w:rsidR="00B70C79">
        <w:rPr>
          <w:color w:val="333333"/>
          <w:sz w:val="28"/>
          <w:szCs w:val="28"/>
        </w:rPr>
        <w:t xml:space="preserve">  Потреблени</w:t>
      </w:r>
      <w:r w:rsidR="003E4602">
        <w:rPr>
          <w:color w:val="333333"/>
          <w:sz w:val="28"/>
          <w:szCs w:val="28"/>
        </w:rPr>
        <w:t>е</w:t>
      </w:r>
      <w:proofErr w:type="gramEnd"/>
      <w:r w:rsidR="00B70C79">
        <w:rPr>
          <w:color w:val="333333"/>
          <w:sz w:val="28"/>
          <w:szCs w:val="28"/>
        </w:rPr>
        <w:t xml:space="preserve"> табака в регионах</w:t>
      </w:r>
    </w:p>
    <w:p w14:paraId="3BDBB05D" w14:textId="77777777" w:rsidR="003E4602" w:rsidRDefault="003E4602" w:rsidP="003A73E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14:paraId="59DF4B35" w14:textId="0FDB9F2B" w:rsidR="00F66054" w:rsidRDefault="00F66054" w:rsidP="003A73E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7775DFED" wp14:editId="0E253D70">
            <wp:extent cx="6019800" cy="2720340"/>
            <wp:effectExtent l="0" t="0" r="0" b="3810"/>
            <wp:docPr id="15" name="Диаграмма 15">
              <a:extLst xmlns:a="http://schemas.openxmlformats.org/drawingml/2006/main">
                <a:ext uri="{FF2B5EF4-FFF2-40B4-BE49-F238E27FC236}">
                  <a16:creationId xmlns:a16="http://schemas.microsoft.com/office/drawing/2014/main" id="{E1073CE5-C6E4-F705-D50F-2FFDEAC9EB4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61AD5C81" w14:textId="3B40A333" w:rsidR="00EF49C2" w:rsidRDefault="00EF49C2" w:rsidP="00EF49C2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540D2">
        <w:rPr>
          <w:i/>
          <w:iCs/>
          <w:color w:val="333333"/>
          <w:sz w:val="28"/>
          <w:szCs w:val="28"/>
        </w:rPr>
        <w:lastRenderedPageBreak/>
        <w:t>Рис</w:t>
      </w:r>
      <w:r w:rsidR="004E160B" w:rsidRPr="00F540D2">
        <w:rPr>
          <w:i/>
          <w:iCs/>
          <w:color w:val="333333"/>
          <w:sz w:val="28"/>
          <w:szCs w:val="28"/>
        </w:rPr>
        <w:t xml:space="preserve">унок </w:t>
      </w:r>
      <w:proofErr w:type="gramStart"/>
      <w:r w:rsidRPr="00F540D2">
        <w:rPr>
          <w:i/>
          <w:iCs/>
          <w:color w:val="333333"/>
          <w:sz w:val="28"/>
          <w:szCs w:val="28"/>
        </w:rPr>
        <w:t>2</w:t>
      </w:r>
      <w:r w:rsidR="007A049D">
        <w:rPr>
          <w:color w:val="333333"/>
          <w:sz w:val="28"/>
          <w:szCs w:val="28"/>
        </w:rPr>
        <w:t xml:space="preserve">  </w:t>
      </w:r>
      <w:r w:rsidR="0077210B">
        <w:rPr>
          <w:color w:val="333333"/>
          <w:sz w:val="28"/>
          <w:szCs w:val="28"/>
        </w:rPr>
        <w:t>Доля</w:t>
      </w:r>
      <w:proofErr w:type="gramEnd"/>
      <w:r w:rsidR="0077210B">
        <w:rPr>
          <w:color w:val="333333"/>
          <w:sz w:val="28"/>
          <w:szCs w:val="28"/>
        </w:rPr>
        <w:t xml:space="preserve"> курящих, которым врач советовал бросить курить</w:t>
      </w:r>
    </w:p>
    <w:p w14:paraId="76E92F93" w14:textId="77777777" w:rsidR="003E4602" w:rsidRDefault="003E4602" w:rsidP="00EF49C2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14:paraId="38FF0A19" w14:textId="1237CCCA" w:rsidR="0077210B" w:rsidRDefault="0077210B" w:rsidP="00EF49C2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01B829FE" wp14:editId="74BF1248">
            <wp:extent cx="6141720" cy="2354580"/>
            <wp:effectExtent l="0" t="0" r="0" b="7620"/>
            <wp:docPr id="14" name="Диаграмма 14">
              <a:extLst xmlns:a="http://schemas.openxmlformats.org/drawingml/2006/main">
                <a:ext uri="{FF2B5EF4-FFF2-40B4-BE49-F238E27FC236}">
                  <a16:creationId xmlns:a16="http://schemas.microsoft.com/office/drawing/2014/main" id="{0C8DE097-3154-A714-18BD-4365DA45111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068491E1" w14:textId="3745AE64" w:rsidR="00DE4CC9" w:rsidRDefault="00DE4CC9" w:rsidP="0091069D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14:paraId="23D34C12" w14:textId="070E2126" w:rsidR="00E21821" w:rsidRDefault="004845E7" w:rsidP="00E21821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D120D5B" wp14:editId="441A686D">
            <wp:simplePos x="0" y="0"/>
            <wp:positionH relativeFrom="margin">
              <wp:align>left</wp:align>
            </wp:positionH>
            <wp:positionV relativeFrom="paragraph">
              <wp:posOffset>196850</wp:posOffset>
            </wp:positionV>
            <wp:extent cx="2011680" cy="1691640"/>
            <wp:effectExtent l="0" t="0" r="7620" b="381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1216225" w14:textId="5C956C2F" w:rsidR="00A563F5" w:rsidRDefault="00494802" w:rsidP="006B6110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 xml:space="preserve">            </w:t>
      </w:r>
      <w:r w:rsidR="00C45829" w:rsidRPr="00C45829">
        <w:rPr>
          <w:b/>
          <w:bCs/>
          <w:color w:val="333333"/>
          <w:sz w:val="28"/>
          <w:szCs w:val="28"/>
        </w:rPr>
        <w:t>ПОТРЕБЛЕНИЕ АЛКОГОЛЯ</w:t>
      </w:r>
    </w:p>
    <w:p w14:paraId="470397BE" w14:textId="01526B6C" w:rsidR="00494802" w:rsidRDefault="00694FED" w:rsidP="00C33A5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333333"/>
          <w:sz w:val="28"/>
          <w:szCs w:val="28"/>
        </w:rPr>
      </w:pPr>
      <w:r w:rsidRPr="00694FED">
        <w:rPr>
          <w:color w:val="333333"/>
          <w:sz w:val="28"/>
          <w:szCs w:val="28"/>
        </w:rPr>
        <w:t xml:space="preserve">По результатам исследования </w:t>
      </w:r>
      <w:r>
        <w:rPr>
          <w:color w:val="333333"/>
          <w:sz w:val="28"/>
          <w:szCs w:val="28"/>
        </w:rPr>
        <w:t xml:space="preserve">в Витебской области </w:t>
      </w:r>
      <w:r w:rsidR="00162AEA">
        <w:rPr>
          <w:color w:val="333333"/>
          <w:sz w:val="28"/>
          <w:szCs w:val="28"/>
        </w:rPr>
        <w:t>доля населения, выпивавшего в течение последних 12 месяце пр</w:t>
      </w:r>
      <w:r w:rsidR="006439FF">
        <w:rPr>
          <w:color w:val="333333"/>
          <w:sz w:val="28"/>
          <w:szCs w:val="28"/>
        </w:rPr>
        <w:t>евышает по данному показателю другие регионы</w:t>
      </w:r>
      <w:r w:rsidR="00C33A5F">
        <w:rPr>
          <w:color w:val="333333"/>
          <w:sz w:val="28"/>
          <w:szCs w:val="28"/>
        </w:rPr>
        <w:t>. Доля</w:t>
      </w:r>
      <w:r w:rsidR="006439FF">
        <w:rPr>
          <w:color w:val="333333"/>
          <w:sz w:val="28"/>
          <w:szCs w:val="28"/>
        </w:rPr>
        <w:t xml:space="preserve"> </w:t>
      </w:r>
      <w:r w:rsidR="005F5954">
        <w:rPr>
          <w:color w:val="333333"/>
          <w:sz w:val="28"/>
          <w:szCs w:val="28"/>
        </w:rPr>
        <w:t>непь</w:t>
      </w:r>
      <w:r w:rsidR="00C33A5F">
        <w:rPr>
          <w:color w:val="333333"/>
          <w:sz w:val="28"/>
          <w:szCs w:val="28"/>
        </w:rPr>
        <w:t>ю</w:t>
      </w:r>
      <w:r w:rsidR="005F5954">
        <w:rPr>
          <w:color w:val="333333"/>
          <w:sz w:val="28"/>
          <w:szCs w:val="28"/>
        </w:rPr>
        <w:t>щих на протяжении всей жизни</w:t>
      </w:r>
      <w:r w:rsidR="00C33A5F">
        <w:rPr>
          <w:color w:val="333333"/>
          <w:sz w:val="28"/>
          <w:szCs w:val="28"/>
        </w:rPr>
        <w:t>,</w:t>
      </w:r>
      <w:r w:rsidR="005F5954">
        <w:rPr>
          <w:color w:val="333333"/>
          <w:sz w:val="28"/>
          <w:szCs w:val="28"/>
        </w:rPr>
        <w:t xml:space="preserve"> из всего количества опрошенных</w:t>
      </w:r>
      <w:r w:rsidR="00C33A5F">
        <w:rPr>
          <w:color w:val="333333"/>
          <w:sz w:val="28"/>
          <w:szCs w:val="28"/>
        </w:rPr>
        <w:t>, составила 1,3%, что является самым низким показателем в республике.</w:t>
      </w:r>
      <w:r w:rsidR="005F5954">
        <w:rPr>
          <w:color w:val="333333"/>
          <w:sz w:val="28"/>
          <w:szCs w:val="28"/>
        </w:rPr>
        <w:t xml:space="preserve"> </w:t>
      </w:r>
    </w:p>
    <w:p w14:paraId="2A2B25AB" w14:textId="5450E4AA" w:rsidR="00494802" w:rsidRDefault="00494802" w:rsidP="00EF49C2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bCs/>
          <w:color w:val="333333"/>
          <w:sz w:val="28"/>
          <w:szCs w:val="28"/>
        </w:rPr>
      </w:pPr>
    </w:p>
    <w:p w14:paraId="7A8C6624" w14:textId="718ED676" w:rsidR="00494802" w:rsidRPr="00694FED" w:rsidRDefault="00694FED" w:rsidP="006B6110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540D2">
        <w:rPr>
          <w:i/>
          <w:iCs/>
          <w:color w:val="333333"/>
          <w:sz w:val="28"/>
          <w:szCs w:val="28"/>
        </w:rPr>
        <w:t>Рис</w:t>
      </w:r>
      <w:r w:rsidR="00F540D2" w:rsidRPr="00F540D2">
        <w:rPr>
          <w:i/>
          <w:iCs/>
          <w:color w:val="333333"/>
          <w:sz w:val="28"/>
          <w:szCs w:val="28"/>
        </w:rPr>
        <w:t xml:space="preserve">унок </w:t>
      </w:r>
      <w:r w:rsidRPr="00F540D2">
        <w:rPr>
          <w:i/>
          <w:iCs/>
          <w:color w:val="333333"/>
          <w:sz w:val="28"/>
          <w:szCs w:val="28"/>
        </w:rPr>
        <w:t>3</w:t>
      </w:r>
      <w:r w:rsidR="00B70C79">
        <w:rPr>
          <w:color w:val="333333"/>
          <w:sz w:val="28"/>
          <w:szCs w:val="28"/>
        </w:rPr>
        <w:t xml:space="preserve"> Статус потребления алкоголя</w:t>
      </w:r>
    </w:p>
    <w:p w14:paraId="26B5B2AA" w14:textId="30A2ACC4" w:rsidR="00494802" w:rsidRDefault="00E75C29" w:rsidP="006B6110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6BCAA874" wp14:editId="74032CC3">
            <wp:extent cx="6172200" cy="3832860"/>
            <wp:effectExtent l="0" t="0" r="0" b="0"/>
            <wp:docPr id="7" name="Диаграмма 7">
              <a:extLst xmlns:a="http://schemas.openxmlformats.org/drawingml/2006/main">
                <a:ext uri="{FF2B5EF4-FFF2-40B4-BE49-F238E27FC236}">
                  <a16:creationId xmlns:a16="http://schemas.microsoft.com/office/drawing/2014/main" id="{9118BEFA-CF16-CCCD-9467-15C8D5AFFFB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089744ED" w14:textId="25A278FA" w:rsidR="00B70C79" w:rsidRDefault="00D35896" w:rsidP="00D3589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D35896">
        <w:rPr>
          <w:b/>
          <w:bCs/>
          <w:sz w:val="28"/>
          <w:szCs w:val="28"/>
        </w:rPr>
        <w:lastRenderedPageBreak/>
        <w:t>РАЦИОН ПИТАНИЯ</w:t>
      </w:r>
    </w:p>
    <w:p w14:paraId="7A1C6BCB" w14:textId="0DDD0DA8" w:rsidR="005D66E2" w:rsidRDefault="00447157" w:rsidP="004A419B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333333"/>
          <w:sz w:val="28"/>
          <w:szCs w:val="28"/>
        </w:rPr>
      </w:pPr>
      <w:r w:rsidRPr="00BB13BD">
        <w:rPr>
          <w:noProof/>
        </w:rPr>
        <w:drawing>
          <wp:anchor distT="0" distB="0" distL="114300" distR="114300" simplePos="0" relativeHeight="251660288" behindDoc="0" locked="0" layoutInCell="1" allowOverlap="1" wp14:anchorId="63C2B42A" wp14:editId="74619C94">
            <wp:simplePos x="0" y="0"/>
            <wp:positionH relativeFrom="margin">
              <wp:align>left</wp:align>
            </wp:positionH>
            <wp:positionV relativeFrom="paragraph">
              <wp:posOffset>203200</wp:posOffset>
            </wp:positionV>
            <wp:extent cx="2773680" cy="1912620"/>
            <wp:effectExtent l="0" t="0" r="7620" b="0"/>
            <wp:wrapSquare wrapText="bothSides"/>
            <wp:docPr id="3" name="Рисунок 3" descr="Чем опасен фастфуд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Чем опасен фастфуд?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2F7D608" w14:textId="77777777" w:rsidR="00055DDE" w:rsidRDefault="00055DDE" w:rsidP="00055D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По рекомендациям ВОЗ – потребление овощей и/или фруктов должно составлять не менее 5 стандартных порций </w:t>
      </w:r>
      <w:r w:rsidRPr="000E6FFA">
        <w:rPr>
          <w:i/>
          <w:iCs/>
          <w:sz w:val="28"/>
          <w:szCs w:val="28"/>
        </w:rPr>
        <w:t>(стандартная порция 80 г)</w:t>
      </w:r>
      <w:r>
        <w:rPr>
          <w:i/>
          <w:iCs/>
          <w:sz w:val="28"/>
          <w:szCs w:val="28"/>
        </w:rPr>
        <w:t>.</w:t>
      </w:r>
    </w:p>
    <w:p w14:paraId="60263A9A" w14:textId="77D5F0CB" w:rsidR="00BF31AF" w:rsidRDefault="00BB13BD" w:rsidP="00BB13B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BB13BD">
        <w:rPr>
          <w:color w:val="333333"/>
          <w:sz w:val="28"/>
          <w:szCs w:val="28"/>
        </w:rPr>
        <w:t xml:space="preserve">Среднее количество </w:t>
      </w:r>
      <w:r w:rsidR="00A7430A">
        <w:rPr>
          <w:color w:val="333333"/>
          <w:sz w:val="28"/>
          <w:szCs w:val="28"/>
        </w:rPr>
        <w:t>дней в неделю</w:t>
      </w:r>
      <w:r w:rsidR="00BF31AF">
        <w:rPr>
          <w:color w:val="333333"/>
          <w:sz w:val="28"/>
          <w:szCs w:val="28"/>
        </w:rPr>
        <w:t xml:space="preserve">: </w:t>
      </w:r>
      <w:r w:rsidR="00A7430A">
        <w:rPr>
          <w:color w:val="333333"/>
          <w:sz w:val="28"/>
          <w:szCs w:val="28"/>
        </w:rPr>
        <w:t xml:space="preserve">когда употреблялись фрукты (Витебская область – 4,4; </w:t>
      </w:r>
      <w:r w:rsidR="00BF31AF">
        <w:rPr>
          <w:color w:val="333333"/>
          <w:sz w:val="28"/>
          <w:szCs w:val="28"/>
        </w:rPr>
        <w:t>РБ – 4,8);</w:t>
      </w:r>
      <w:r w:rsidR="00055DDE">
        <w:rPr>
          <w:color w:val="333333"/>
          <w:sz w:val="28"/>
          <w:szCs w:val="28"/>
        </w:rPr>
        <w:t xml:space="preserve"> </w:t>
      </w:r>
      <w:r w:rsidR="00BF31AF">
        <w:rPr>
          <w:color w:val="333333"/>
          <w:sz w:val="28"/>
          <w:szCs w:val="28"/>
        </w:rPr>
        <w:t xml:space="preserve">когда употреблялись овощи </w:t>
      </w:r>
      <w:r w:rsidR="00447157">
        <w:rPr>
          <w:color w:val="333333"/>
          <w:sz w:val="28"/>
          <w:szCs w:val="28"/>
        </w:rPr>
        <w:t>(Витебская область – 5,3; РБ – 5,7).</w:t>
      </w:r>
    </w:p>
    <w:p w14:paraId="7D47CFAD" w14:textId="46F71C74" w:rsidR="00447157" w:rsidRDefault="00447157" w:rsidP="00BB13B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14:paraId="110B6AAE" w14:textId="6CEA3F64" w:rsidR="00447157" w:rsidRDefault="00447157" w:rsidP="0044715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F540D2">
        <w:rPr>
          <w:i/>
          <w:iCs/>
          <w:color w:val="333333"/>
          <w:sz w:val="28"/>
          <w:szCs w:val="28"/>
        </w:rPr>
        <w:t>Рис</w:t>
      </w:r>
      <w:r w:rsidR="00F540D2" w:rsidRPr="00F540D2">
        <w:rPr>
          <w:i/>
          <w:iCs/>
          <w:color w:val="333333"/>
          <w:sz w:val="28"/>
          <w:szCs w:val="28"/>
        </w:rPr>
        <w:t xml:space="preserve">унок </w:t>
      </w:r>
      <w:r w:rsidRPr="00F540D2">
        <w:rPr>
          <w:i/>
          <w:iCs/>
          <w:color w:val="333333"/>
          <w:sz w:val="28"/>
          <w:szCs w:val="28"/>
        </w:rPr>
        <w:t>4</w:t>
      </w:r>
      <w:r>
        <w:rPr>
          <w:color w:val="333333"/>
          <w:sz w:val="28"/>
          <w:szCs w:val="28"/>
        </w:rPr>
        <w:t xml:space="preserve"> Доля лиц</w:t>
      </w:r>
      <w:r w:rsidR="00E178B6">
        <w:rPr>
          <w:color w:val="333333"/>
          <w:sz w:val="28"/>
          <w:szCs w:val="28"/>
        </w:rPr>
        <w:t xml:space="preserve">, потребляющих </w:t>
      </w:r>
      <w:r w:rsidR="00E178B6" w:rsidRPr="00C97C98">
        <w:rPr>
          <w:b/>
          <w:bCs/>
          <w:color w:val="FF0000"/>
          <w:sz w:val="28"/>
          <w:szCs w:val="28"/>
        </w:rPr>
        <w:t>менее 5 стандартных порций</w:t>
      </w:r>
      <w:r w:rsidR="000E6FFA">
        <w:rPr>
          <w:b/>
          <w:bCs/>
          <w:color w:val="FF0000"/>
          <w:sz w:val="28"/>
          <w:szCs w:val="28"/>
        </w:rPr>
        <w:t xml:space="preserve"> </w:t>
      </w:r>
      <w:r w:rsidR="00E178B6">
        <w:rPr>
          <w:color w:val="333333"/>
          <w:sz w:val="28"/>
          <w:szCs w:val="28"/>
        </w:rPr>
        <w:t>фруктов и/или</w:t>
      </w:r>
      <w:r w:rsidR="00105B30">
        <w:rPr>
          <w:color w:val="333333"/>
          <w:sz w:val="28"/>
          <w:szCs w:val="28"/>
        </w:rPr>
        <w:t xml:space="preserve"> овощей в день</w:t>
      </w:r>
    </w:p>
    <w:p w14:paraId="3A50C113" w14:textId="29DA4409" w:rsidR="00105B30" w:rsidRDefault="00105B30" w:rsidP="0044715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14:paraId="6266F556" w14:textId="22E0CF92" w:rsidR="002E1FA4" w:rsidRDefault="002E1FA4" w:rsidP="0044715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7D33CA45" wp14:editId="6CD0EFB9">
            <wp:extent cx="5882640" cy="2392680"/>
            <wp:effectExtent l="0" t="0" r="3810" b="7620"/>
            <wp:docPr id="11" name="Диаграмма 11">
              <a:extLst xmlns:a="http://schemas.openxmlformats.org/drawingml/2006/main">
                <a:ext uri="{FF2B5EF4-FFF2-40B4-BE49-F238E27FC236}">
                  <a16:creationId xmlns:a16="http://schemas.microsoft.com/office/drawing/2014/main" id="{446AE2E0-E3F5-9024-A53A-3E60E2BAEA8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2587E869" w14:textId="69EBCBD9" w:rsidR="003E053D" w:rsidRDefault="003E053D" w:rsidP="0044715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14:paraId="15F83D85" w14:textId="57FA7E9F" w:rsidR="003E053D" w:rsidRDefault="006B4369" w:rsidP="0044715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2F19C1">
        <w:rPr>
          <w:i/>
          <w:iCs/>
          <w:color w:val="333333"/>
          <w:sz w:val="28"/>
          <w:szCs w:val="28"/>
        </w:rPr>
        <w:t>Рис</w:t>
      </w:r>
      <w:r w:rsidR="002F19C1" w:rsidRPr="002F19C1">
        <w:rPr>
          <w:i/>
          <w:iCs/>
          <w:color w:val="333333"/>
          <w:sz w:val="28"/>
          <w:szCs w:val="28"/>
        </w:rPr>
        <w:t xml:space="preserve">унок </w:t>
      </w:r>
      <w:r w:rsidRPr="002F19C1">
        <w:rPr>
          <w:i/>
          <w:iCs/>
          <w:color w:val="333333"/>
          <w:sz w:val="28"/>
          <w:szCs w:val="28"/>
        </w:rPr>
        <w:t>5</w:t>
      </w:r>
      <w:r>
        <w:rPr>
          <w:color w:val="333333"/>
          <w:sz w:val="28"/>
          <w:szCs w:val="28"/>
        </w:rPr>
        <w:t xml:space="preserve"> Потребление соли</w:t>
      </w:r>
    </w:p>
    <w:p w14:paraId="12120E49" w14:textId="59BAC768" w:rsidR="00187ACF" w:rsidRDefault="00187ACF" w:rsidP="0044715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14:paraId="6D80C628" w14:textId="0D5348F5" w:rsidR="00187ACF" w:rsidRDefault="00187ACF" w:rsidP="0044715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4F229361" wp14:editId="03E41754">
            <wp:extent cx="5798820" cy="2644140"/>
            <wp:effectExtent l="0" t="0" r="11430" b="3810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2BC34AD3-86E2-7571-D5FF-051C830D308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60A15972" w14:textId="7FDA119C" w:rsidR="00A71752" w:rsidRDefault="008630A7" w:rsidP="000C3BD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>Доля лиц</w:t>
      </w:r>
      <w:r w:rsidR="00E56294">
        <w:rPr>
          <w:color w:val="333333"/>
          <w:sz w:val="28"/>
          <w:szCs w:val="28"/>
        </w:rPr>
        <w:t xml:space="preserve"> (из числа про</w:t>
      </w:r>
      <w:r w:rsidR="00A039BA">
        <w:rPr>
          <w:color w:val="333333"/>
          <w:sz w:val="28"/>
          <w:szCs w:val="28"/>
        </w:rPr>
        <w:t>шедших анкетирование)</w:t>
      </w:r>
      <w:r>
        <w:rPr>
          <w:color w:val="333333"/>
          <w:sz w:val="28"/>
          <w:szCs w:val="28"/>
        </w:rPr>
        <w:t>, согласны с тем, что потребление большого количества соли может вызвать проблемы со здоровьем в Ви</w:t>
      </w:r>
      <w:r w:rsidR="00E56294">
        <w:rPr>
          <w:color w:val="333333"/>
          <w:sz w:val="28"/>
          <w:szCs w:val="28"/>
        </w:rPr>
        <w:t>тебской области составляет 73,2% (РБ – 72,0%).</w:t>
      </w:r>
    </w:p>
    <w:p w14:paraId="6BE2840E" w14:textId="64BA3CC4" w:rsidR="000B42C0" w:rsidRDefault="000B42C0" w:rsidP="000C3BD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14:paraId="4E077E6D" w14:textId="4409C55A" w:rsidR="00A71752" w:rsidRDefault="00FA22E2" w:rsidP="00FA22E2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95EFCD6" wp14:editId="490AF299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141220" cy="214122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42C0">
        <w:rPr>
          <w:color w:val="333333"/>
          <w:sz w:val="28"/>
          <w:szCs w:val="28"/>
        </w:rPr>
        <w:t xml:space="preserve">                 </w:t>
      </w:r>
    </w:p>
    <w:p w14:paraId="55C5A074" w14:textId="7FF3EBD6" w:rsidR="003E053D" w:rsidRDefault="00FA22E2" w:rsidP="00447157">
      <w:pPr>
        <w:pStyle w:val="a3"/>
        <w:shd w:val="clear" w:color="auto" w:fill="FFFFFF"/>
        <w:spacing w:before="0" w:beforeAutospacing="0" w:after="0" w:afterAutospacing="0"/>
        <w:jc w:val="both"/>
        <w:rPr>
          <w:noProof/>
        </w:rPr>
      </w:pPr>
      <w:r>
        <w:rPr>
          <w:b/>
          <w:bCs/>
          <w:color w:val="333333"/>
          <w:sz w:val="28"/>
          <w:szCs w:val="28"/>
        </w:rPr>
        <w:t xml:space="preserve">     </w:t>
      </w:r>
      <w:r w:rsidR="002F19C1">
        <w:rPr>
          <w:b/>
          <w:bCs/>
          <w:color w:val="333333"/>
          <w:sz w:val="28"/>
          <w:szCs w:val="28"/>
        </w:rPr>
        <w:t xml:space="preserve">        </w:t>
      </w:r>
      <w:r>
        <w:rPr>
          <w:b/>
          <w:bCs/>
          <w:color w:val="333333"/>
          <w:sz w:val="28"/>
          <w:szCs w:val="28"/>
        </w:rPr>
        <w:t xml:space="preserve">   </w:t>
      </w:r>
      <w:r w:rsidRPr="000B42C0">
        <w:rPr>
          <w:b/>
          <w:bCs/>
          <w:color w:val="333333"/>
          <w:sz w:val="28"/>
          <w:szCs w:val="28"/>
        </w:rPr>
        <w:t>ФИЗИЧЕСКАЯ АКТИВНОСТЬ</w:t>
      </w:r>
      <w:r>
        <w:rPr>
          <w:noProof/>
        </w:rPr>
        <w:t xml:space="preserve"> </w:t>
      </w:r>
    </w:p>
    <w:p w14:paraId="391AB64C" w14:textId="6E2B992A" w:rsidR="00360897" w:rsidRDefault="00360897" w:rsidP="0036089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рекомендациям</w:t>
      </w:r>
      <w:r w:rsidR="00965CE4">
        <w:rPr>
          <w:sz w:val="28"/>
          <w:szCs w:val="28"/>
        </w:rPr>
        <w:t xml:space="preserve"> ВОЗ </w:t>
      </w:r>
      <w:r w:rsidR="00190706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190706">
        <w:rPr>
          <w:sz w:val="28"/>
          <w:szCs w:val="28"/>
        </w:rPr>
        <w:t>в</w:t>
      </w:r>
      <w:r w:rsidRPr="00360897">
        <w:rPr>
          <w:sz w:val="28"/>
          <w:szCs w:val="28"/>
        </w:rPr>
        <w:t>зрослым</w:t>
      </w:r>
      <w:r w:rsidR="00190706">
        <w:rPr>
          <w:sz w:val="28"/>
          <w:szCs w:val="28"/>
        </w:rPr>
        <w:t xml:space="preserve"> (18-64 года)</w:t>
      </w:r>
      <w:r w:rsidRPr="00360897">
        <w:rPr>
          <w:sz w:val="28"/>
          <w:szCs w:val="28"/>
        </w:rPr>
        <w:t xml:space="preserve"> следует не менее 150-300 минут в неделю заниматься физически активной деятельностью средней интенсивности с аэробной нагрузкой; или не менее 75-150 минут в неделю физически активной деятельностью высокой интенсивности с аэробной нагрузкой; или, для того чтобы занятия приносили дополнительную пользу для здоровья, еженедельно уделять время аналогичному по нагрузке сочетанию физической активности средней и высокой интенсивности. </w:t>
      </w:r>
    </w:p>
    <w:p w14:paraId="3FB675D7" w14:textId="55D38B60" w:rsidR="00E41DA0" w:rsidRDefault="00E41DA0" w:rsidP="0036089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2F96CCA6" w14:textId="158642EB" w:rsidR="00E41DA0" w:rsidRDefault="00E41DA0" w:rsidP="0036089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F19C1">
        <w:rPr>
          <w:i/>
          <w:iCs/>
          <w:sz w:val="28"/>
          <w:szCs w:val="28"/>
        </w:rPr>
        <w:t>Рис</w:t>
      </w:r>
      <w:r w:rsidR="002F19C1" w:rsidRPr="002F19C1">
        <w:rPr>
          <w:i/>
          <w:iCs/>
          <w:sz w:val="28"/>
          <w:szCs w:val="28"/>
        </w:rPr>
        <w:t xml:space="preserve">унок </w:t>
      </w:r>
      <w:r w:rsidRPr="002F19C1">
        <w:rPr>
          <w:i/>
          <w:iCs/>
          <w:sz w:val="28"/>
          <w:szCs w:val="28"/>
        </w:rPr>
        <w:t>5</w:t>
      </w:r>
      <w:r>
        <w:rPr>
          <w:sz w:val="28"/>
          <w:szCs w:val="28"/>
        </w:rPr>
        <w:t xml:space="preserve"> Доля лиц, несоответствующих рекомендациям ВОЗ </w:t>
      </w:r>
      <w:r w:rsidR="00965CE4">
        <w:rPr>
          <w:sz w:val="28"/>
          <w:szCs w:val="28"/>
        </w:rPr>
        <w:t xml:space="preserve">по физической </w:t>
      </w:r>
      <w:proofErr w:type="gramStart"/>
      <w:r w:rsidR="00965CE4">
        <w:rPr>
          <w:sz w:val="28"/>
          <w:szCs w:val="28"/>
        </w:rPr>
        <w:t>активности,%</w:t>
      </w:r>
      <w:proofErr w:type="gramEnd"/>
    </w:p>
    <w:p w14:paraId="767685D8" w14:textId="3BF9AC00" w:rsidR="00E41DA0" w:rsidRDefault="00E41DA0" w:rsidP="0036089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744851A4" w14:textId="4C363C2D" w:rsidR="00E41DA0" w:rsidRDefault="00E41DA0" w:rsidP="00E41DA0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363B432A" wp14:editId="19AE5857">
            <wp:extent cx="6073140" cy="2743200"/>
            <wp:effectExtent l="0" t="0" r="3810" b="0"/>
            <wp:docPr id="18" name="Диаграмма 18">
              <a:extLst xmlns:a="http://schemas.openxmlformats.org/drawingml/2006/main">
                <a:ext uri="{FF2B5EF4-FFF2-40B4-BE49-F238E27FC236}">
                  <a16:creationId xmlns:a16="http://schemas.microsoft.com/office/drawing/2014/main" id="{8E0F5E6C-0AE7-2156-2A6D-19B7A06195C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7AF7532" w14:textId="012FD9C2" w:rsidR="00FB3D21" w:rsidRPr="00FB3D21" w:rsidRDefault="00FB3D21" w:rsidP="00E41DA0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1DD6A59D" w14:textId="77777777" w:rsidR="00A71EF1" w:rsidRDefault="00FB3D21" w:rsidP="00713E9D">
      <w:pPr>
        <w:pStyle w:val="Default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C02741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Среднее количество минут общей физической активности за день </w:t>
      </w:r>
      <w:r w:rsidR="00122B9A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по Витебской области </w:t>
      </w:r>
      <w:r w:rsidR="00153627" w:rsidRPr="00C02741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составило минимальное значение</w:t>
      </w:r>
      <w:r w:rsidR="00A0450B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по сравнению с другими регионами</w:t>
      </w:r>
      <w:r w:rsidR="00A71EF1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:</w:t>
      </w:r>
    </w:p>
    <w:p w14:paraId="408D8785" w14:textId="17E550F6" w:rsidR="003A3E0B" w:rsidRDefault="00A71EF1" w:rsidP="00713E9D">
      <w:pPr>
        <w:pStyle w:val="Default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общая </w:t>
      </w:r>
      <w:r w:rsidR="00153627" w:rsidRPr="00C02741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 w:rsidR="003A3E0B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физическая</w:t>
      </w:r>
      <w:proofErr w:type="gramEnd"/>
      <w:r w:rsidR="003A3E0B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активность (Витебская область – </w:t>
      </w:r>
      <w:r w:rsidR="00153627" w:rsidRPr="00C02741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99,1 мин</w:t>
      </w:r>
      <w:r w:rsidR="003A3E0B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; </w:t>
      </w:r>
      <w:r w:rsidR="00153627" w:rsidRPr="00C02741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РБ – 177,9 мин)</w:t>
      </w:r>
      <w:r w:rsidR="00122B9A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;</w:t>
      </w:r>
    </w:p>
    <w:p w14:paraId="3BD51FDB" w14:textId="1CA5DB76" w:rsidR="003A3E0B" w:rsidRDefault="00EF4E39" w:rsidP="00713E9D">
      <w:pPr>
        <w:pStyle w:val="Default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физическ</w:t>
      </w:r>
      <w:r w:rsidR="003A3E0B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ая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активность, связанн</w:t>
      </w:r>
      <w:r w:rsidR="003A3E0B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ая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с работой (Витебская область – 34,4 мин, РБ – 89,5 мин)</w:t>
      </w:r>
      <w:r w:rsidR="003A3E0B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;</w:t>
      </w:r>
    </w:p>
    <w:p w14:paraId="5F6A1FBC" w14:textId="454B3401" w:rsidR="003A3E0B" w:rsidRDefault="003A3E0B" w:rsidP="003A3E0B">
      <w:pPr>
        <w:pStyle w:val="Default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физическая активность, связанная с досугом (Витебская область – 3</w:t>
      </w:r>
      <w:r w:rsidR="00805D94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18,8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мин, РБ – </w:t>
      </w:r>
      <w:r w:rsidR="00805D94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28,3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мин)</w:t>
      </w:r>
      <w:r w:rsidR="00805D94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.</w:t>
      </w:r>
    </w:p>
    <w:p w14:paraId="7116EBEB" w14:textId="1AF1C7A9" w:rsidR="00D53D27" w:rsidRDefault="00D53D27" w:rsidP="003A3E0B">
      <w:pPr>
        <w:pStyle w:val="Default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D53D27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lastRenderedPageBreak/>
        <w:t>Доля лиц, имеющих сидячую работу, наибольшая в Витебской области (76,8%), наименьшая – в Брестской (53,9%)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.</w:t>
      </w:r>
    </w:p>
    <w:p w14:paraId="48855E75" w14:textId="3F8593F5" w:rsidR="00EB5B77" w:rsidRDefault="00EB5B77" w:rsidP="003A3E0B">
      <w:pPr>
        <w:pStyle w:val="Default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</w:p>
    <w:p w14:paraId="0289F599" w14:textId="0A5AE109" w:rsidR="00EB5B77" w:rsidRDefault="00961948" w:rsidP="00961948">
      <w:pPr>
        <w:pStyle w:val="Defaul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DDFED97" wp14:editId="07311B9C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2491740" cy="1600200"/>
            <wp:effectExtent l="0" t="0" r="381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1600200"/>
                    </a:xfrm>
                    <a:prstGeom prst="rect">
                      <a:avLst/>
                    </a:prstGeom>
                    <a:solidFill>
                      <a:schemeClr val="accent4">
                        <a:lumMod val="20000"/>
                        <a:lumOff val="80000"/>
                      </a:schemeClr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5F0A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               ИНДЕКС МАССЫ ТЕЛА </w:t>
      </w:r>
      <w:r w:rsidR="0083555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(ИМТ)</w:t>
      </w:r>
    </w:p>
    <w:p w14:paraId="5C04B237" w14:textId="1D4FB864" w:rsidR="005E5F0A" w:rsidRDefault="0083555E" w:rsidP="002A6ECC">
      <w:pPr>
        <w:pStyle w:val="Default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в</w:t>
      </w:r>
      <w:r w:rsidR="005E5F0A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норме находится в пределах </w:t>
      </w:r>
      <w:r w:rsidR="00AD4A4D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18,5-24,9 </w:t>
      </w:r>
      <w:r w:rsidR="002A6EC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кг/м</w:t>
      </w:r>
      <w:proofErr w:type="gramStart"/>
      <w:r w:rsidR="002A6ECC" w:rsidRPr="002A6ECC">
        <w:rPr>
          <w:rFonts w:ascii="Times New Roman" w:eastAsia="Times New Roman" w:hAnsi="Times New Roman" w:cs="Times New Roman"/>
          <w:color w:val="auto"/>
          <w:sz w:val="28"/>
          <w:szCs w:val="28"/>
          <w:vertAlign w:val="superscript"/>
          <w:lang w:eastAsia="ru-RU"/>
        </w:rPr>
        <w:t>2</w:t>
      </w:r>
      <w:r w:rsidR="002A6EC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 w:rsidR="00BC061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,</w:t>
      </w:r>
      <w:proofErr w:type="gramEnd"/>
      <w:r w:rsidR="00BC061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 w:rsidR="002A6EC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рассчитывается по формуле</w:t>
      </w:r>
      <w:r w:rsidR="00BC061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(</w:t>
      </w:r>
      <w:r w:rsidR="002A6EC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вес (кг)/рост (м)</w:t>
      </w:r>
      <w:r w:rsidR="002A6ECC" w:rsidRPr="002A6ECC">
        <w:rPr>
          <w:rFonts w:ascii="Times New Roman" w:eastAsia="Times New Roman" w:hAnsi="Times New Roman" w:cs="Times New Roman"/>
          <w:color w:val="auto"/>
          <w:sz w:val="28"/>
          <w:szCs w:val="28"/>
          <w:vertAlign w:val="superscript"/>
          <w:lang w:eastAsia="ru-RU"/>
        </w:rPr>
        <w:t>2</w:t>
      </w:r>
      <w:r w:rsidR="002A6EC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)</w:t>
      </w:r>
      <w:r w:rsidR="00BC061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.</w:t>
      </w:r>
    </w:p>
    <w:p w14:paraId="716538EE" w14:textId="3DF64BFD" w:rsidR="00BC061E" w:rsidRDefault="00BC061E" w:rsidP="002A6ECC">
      <w:pPr>
        <w:pStyle w:val="Default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BE4849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На </w:t>
      </w:r>
      <w:r w:rsidRPr="00BE4849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eastAsia="ru-RU"/>
        </w:rPr>
        <w:t>рис</w:t>
      </w:r>
      <w:r w:rsidR="00BE4849" w:rsidRPr="00BE4849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eastAsia="ru-RU"/>
        </w:rPr>
        <w:t>унке</w:t>
      </w:r>
      <w:r w:rsidRPr="00BE4849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eastAsia="ru-RU"/>
        </w:rPr>
        <w:t xml:space="preserve"> </w:t>
      </w:r>
      <w:r w:rsidR="00BE4849" w:rsidRPr="00BE4849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eastAsia="ru-RU"/>
        </w:rPr>
        <w:t>6</w:t>
      </w:r>
      <w:r w:rsidRPr="00BE4849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показана классификация населения регионов Республики Беларусь по индексу массы тела – доля населения с недостаточной массой тела (ИМТ&lt;18,5 кг/м2), с нормальной массой тела (ИМТ от 18,5 до 24,9 кг/м2), с избыточной массой тела (ИМТ от 25,0 до 29,9 кг/м2) и с ожирением (ИМТ≥30,0 кг/м2).</w:t>
      </w:r>
    </w:p>
    <w:p w14:paraId="7C8D6E27" w14:textId="77777777" w:rsidR="005A341F" w:rsidRDefault="005A341F" w:rsidP="005A341F">
      <w:pPr>
        <w:pStyle w:val="Defaul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</w:p>
    <w:p w14:paraId="2CCDF1F7" w14:textId="62E04D1E" w:rsidR="003E4A83" w:rsidRDefault="003E4A83" w:rsidP="005A341F">
      <w:pPr>
        <w:pStyle w:val="Defaul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CF3C46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eastAsia="ru-RU"/>
        </w:rPr>
        <w:t>Рис</w:t>
      </w:r>
      <w:r w:rsidR="00CF3C46" w:rsidRPr="00CF3C46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eastAsia="ru-RU"/>
        </w:rPr>
        <w:t xml:space="preserve">унок </w:t>
      </w:r>
      <w:r w:rsidR="005A341F" w:rsidRPr="00CF3C46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eastAsia="ru-RU"/>
        </w:rPr>
        <w:t>6</w:t>
      </w:r>
      <w:r w:rsidR="005A341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Классификация по </w:t>
      </w:r>
      <w:proofErr w:type="gramStart"/>
      <w:r w:rsidR="005A341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ИМТ,%</w:t>
      </w:r>
      <w:proofErr w:type="gramEnd"/>
    </w:p>
    <w:p w14:paraId="02E63ABE" w14:textId="3630C0AF" w:rsidR="003E4A83" w:rsidRDefault="003E4A83" w:rsidP="005A341F">
      <w:pPr>
        <w:pStyle w:val="Default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693A91EC" wp14:editId="46EBB0AB">
            <wp:extent cx="6118860" cy="2743200"/>
            <wp:effectExtent l="0" t="0" r="0" b="0"/>
            <wp:docPr id="20" name="Диаграмма 20">
              <a:extLst xmlns:a="http://schemas.openxmlformats.org/drawingml/2006/main">
                <a:ext uri="{FF2B5EF4-FFF2-40B4-BE49-F238E27FC236}">
                  <a16:creationId xmlns:a16="http://schemas.microsoft.com/office/drawing/2014/main" id="{98BA2E05-2207-0F92-2FEE-36DFC839713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075CB7FE" w14:textId="2BF6B314" w:rsidR="0083555E" w:rsidRDefault="0083555E" w:rsidP="0083555E">
      <w:pPr>
        <w:pStyle w:val="Default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На </w:t>
      </w:r>
      <w:r w:rsidRPr="002B6738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eastAsia="ru-RU"/>
        </w:rPr>
        <w:t>рисунке 6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видно, что в Витебской области </w:t>
      </w:r>
      <w:r w:rsidR="004D3F56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максимальная доля лиц с нормальной массой тела, минимальная с недостаточной массой тела ожирением по сравнению с</w:t>
      </w:r>
      <w:r w:rsidR="002B6738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 w:rsidR="004D3F56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другими регионами</w:t>
      </w:r>
      <w:r w:rsidR="002B6738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.</w:t>
      </w:r>
    </w:p>
    <w:p w14:paraId="3240C116" w14:textId="77777777" w:rsidR="005E146D" w:rsidRDefault="005E146D" w:rsidP="0083555E">
      <w:pPr>
        <w:pStyle w:val="Default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</w:p>
    <w:p w14:paraId="576F635D" w14:textId="7BC91459" w:rsidR="009466BE" w:rsidRPr="00FF6BC3" w:rsidRDefault="005E146D" w:rsidP="005E146D">
      <w:pPr>
        <w:pStyle w:val="Default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r w:rsidRPr="00FF6BC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>АРТЕРИАЛЬНОЕ ДАВЛЕНИЕ</w:t>
      </w:r>
    </w:p>
    <w:p w14:paraId="30C82331" w14:textId="77777777" w:rsidR="009466BE" w:rsidRDefault="009466BE" w:rsidP="0083555E">
      <w:pPr>
        <w:pStyle w:val="Default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</w:p>
    <w:p w14:paraId="50F0CA70" w14:textId="3C2A0A27" w:rsidR="00CF3C46" w:rsidRDefault="00410B57" w:rsidP="00410B57">
      <w:pPr>
        <w:pStyle w:val="Default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410B57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Средние показатели систолического и диастолического артериального давления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(далее – АД) </w:t>
      </w:r>
      <w:r w:rsidRPr="00410B57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незначительно отличаются у жителей регионов республики. </w:t>
      </w:r>
      <w:r w:rsidR="009466BE" w:rsidRPr="00410B57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B8E487B" wp14:editId="34036B24">
            <wp:simplePos x="0" y="0"/>
            <wp:positionH relativeFrom="column">
              <wp:posOffset>1905</wp:posOffset>
            </wp:positionH>
            <wp:positionV relativeFrom="paragraph">
              <wp:posOffset>635</wp:posOffset>
            </wp:positionV>
            <wp:extent cx="2766060" cy="1744980"/>
            <wp:effectExtent l="0" t="0" r="0" b="762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258068F" w14:textId="7004E2C8" w:rsidR="003D1371" w:rsidRDefault="003D1371" w:rsidP="00CF3C46">
      <w:pPr>
        <w:pStyle w:val="Default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3D1371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В процессе STEPS-исследования повышенное артериальное давление (САД ≥ 140 и / или ДАД ≥ 90 мм </w:t>
      </w:r>
      <w:proofErr w:type="spellStart"/>
      <w:r w:rsidRPr="003D1371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рт.ст</w:t>
      </w:r>
      <w:proofErr w:type="spellEnd"/>
      <w:r w:rsidRPr="003D1371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.)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выявлено </w:t>
      </w:r>
      <w:r w:rsidR="00B03751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у 16,9% обследованных </w:t>
      </w:r>
      <w:r w:rsidR="00B03751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lastRenderedPageBreak/>
        <w:t>Витебской области, что является самым низким показателем среди регионов республики (РБ – 25,8%).</w:t>
      </w:r>
    </w:p>
    <w:p w14:paraId="7448A225" w14:textId="77777777" w:rsidR="00605EBB" w:rsidRDefault="00605EBB" w:rsidP="00605EBB">
      <w:pPr>
        <w:pStyle w:val="Default"/>
        <w:jc w:val="both"/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eastAsia="ru-RU"/>
        </w:rPr>
      </w:pPr>
    </w:p>
    <w:p w14:paraId="067CFAA9" w14:textId="7C9B174F" w:rsidR="00605EBB" w:rsidRPr="00605EBB" w:rsidRDefault="00605EBB" w:rsidP="00605EBB">
      <w:pPr>
        <w:pStyle w:val="Defaul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605EBB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eastAsia="ru-RU"/>
        </w:rPr>
        <w:t>Рисунок 7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proofErr w:type="gramStart"/>
      <w:r w:rsidRPr="00605EBB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Диагностика</w:t>
      </w:r>
      <w:proofErr w:type="gramEnd"/>
      <w:r w:rsidRPr="00605EBB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повышенного АД, лечение и контроль среди лиц с повышенным АД (САД ≥ 140 и/или ДАД ≥ 90 мм рт. ст.) или на фоне приема лекарств от повышенного АД, %</w:t>
      </w:r>
    </w:p>
    <w:p w14:paraId="0175DB61" w14:textId="216DC44C" w:rsidR="003D1371" w:rsidRDefault="003D1371" w:rsidP="00CF3C46">
      <w:pPr>
        <w:pStyle w:val="Default"/>
        <w:ind w:firstLine="709"/>
        <w:jc w:val="both"/>
        <w:rPr>
          <w:sz w:val="23"/>
          <w:szCs w:val="23"/>
        </w:rPr>
      </w:pPr>
    </w:p>
    <w:p w14:paraId="0B1069F6" w14:textId="5A2FCF86" w:rsidR="003D1371" w:rsidRDefault="00605EBB" w:rsidP="00F143AF">
      <w:pPr>
        <w:pStyle w:val="Default"/>
        <w:jc w:val="both"/>
        <w:rPr>
          <w:sz w:val="23"/>
          <w:szCs w:val="23"/>
        </w:rPr>
      </w:pPr>
      <w:r>
        <w:rPr>
          <w:noProof/>
        </w:rPr>
        <w:drawing>
          <wp:inline distT="0" distB="0" distL="0" distR="0" wp14:anchorId="77393CB7" wp14:editId="33913FE4">
            <wp:extent cx="5943600" cy="1950720"/>
            <wp:effectExtent l="0" t="0" r="0" b="0"/>
            <wp:docPr id="5" name="Диаграмма 5">
              <a:extLst xmlns:a="http://schemas.openxmlformats.org/drawingml/2006/main">
                <a:ext uri="{FF2B5EF4-FFF2-40B4-BE49-F238E27FC236}">
                  <a16:creationId xmlns:a16="http://schemas.microsoft.com/office/drawing/2014/main" id="{B4F5BFBE-ABDD-AC85-A879-D3B6184A878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31810ACE" w14:textId="77777777" w:rsidR="00BF3D05" w:rsidRDefault="00BF3D05" w:rsidP="00055E75">
      <w:pPr>
        <w:pStyle w:val="Default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</w:p>
    <w:p w14:paraId="7438D7BE" w14:textId="77777777" w:rsidR="00FF6BC3" w:rsidRDefault="00FF6BC3" w:rsidP="00FF6BC3">
      <w:pPr>
        <w:pStyle w:val="Default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34460C4" wp14:editId="7D89D3A2">
            <wp:simplePos x="0" y="0"/>
            <wp:positionH relativeFrom="margin">
              <wp:align>left</wp:align>
            </wp:positionH>
            <wp:positionV relativeFrom="paragraph">
              <wp:posOffset>203200</wp:posOffset>
            </wp:positionV>
            <wp:extent cx="2964180" cy="1516380"/>
            <wp:effectExtent l="0" t="0" r="7620" b="762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                                            </w:t>
      </w:r>
    </w:p>
    <w:p w14:paraId="080F3AEB" w14:textId="0D60AA87" w:rsidR="00FF6BC3" w:rsidRDefault="00FF6BC3" w:rsidP="00FF6BC3">
      <w:pPr>
        <w:pStyle w:val="Default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3D1371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В процессе STEPS-исследования </w:t>
      </w:r>
      <w:r w:rsidRPr="0003476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повышенны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й</w:t>
      </w:r>
      <w:r w:rsidRPr="0003476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уров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ень</w:t>
      </w:r>
      <w:r w:rsidRPr="0003476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глюкозы</w:t>
      </w:r>
      <w:r w:rsidRPr="0011661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выявлен у 3,1% обследованных Витебской области, что является самым низким показателем среди регионов республики (РБ – 6,5%).</w:t>
      </w:r>
    </w:p>
    <w:p w14:paraId="507AB3BD" w14:textId="0E4E4A6E" w:rsidR="00694D13" w:rsidRDefault="00694D13" w:rsidP="00FF6BC3">
      <w:pPr>
        <w:pStyle w:val="Default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</w:p>
    <w:p w14:paraId="19A81B39" w14:textId="664CDC80" w:rsidR="00694D13" w:rsidRDefault="00694D13" w:rsidP="002B54A7">
      <w:pPr>
        <w:pStyle w:val="Default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EE80F35" wp14:editId="4908694C">
            <wp:simplePos x="0" y="0"/>
            <wp:positionH relativeFrom="margin">
              <wp:align>right</wp:align>
            </wp:positionH>
            <wp:positionV relativeFrom="paragraph">
              <wp:posOffset>207010</wp:posOffset>
            </wp:positionV>
            <wp:extent cx="2324100" cy="164592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904F5B" w14:textId="5983AE0A" w:rsidR="00FB1952" w:rsidRDefault="0093288A" w:rsidP="00FB1952">
      <w:pPr>
        <w:pStyle w:val="Default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FB195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Средний уровень общего холестерина</w:t>
      </w:r>
      <w:r w:rsidRPr="00FB195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93288A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в крови натощак,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выявленный у жителей Витебской области в процессе</w:t>
      </w:r>
      <w:r w:rsidRPr="0093288A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 w:rsidRPr="003D1371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STEPS-исследования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составил 5,1</w:t>
      </w:r>
      <w:r w:rsidR="00FB1952" w:rsidRPr="00FB1952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 w:rsidR="00FB1952" w:rsidRPr="0093288A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ммоль/л</w:t>
      </w:r>
      <w:r w:rsidR="00FB1952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(РБ – 5,0</w:t>
      </w:r>
      <w:r w:rsidR="00FB1952" w:rsidRPr="00FB1952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 w:rsidR="00FB1952" w:rsidRPr="0093288A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ммоль/л</w:t>
      </w:r>
      <w:r w:rsidR="00FB1952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). </w:t>
      </w:r>
      <w:r w:rsidR="00B857C5" w:rsidRPr="00B857C5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Доля лиц с уровнем общего холестерина в крови ≥ 5.0 ммоль/л</w:t>
      </w:r>
      <w:r w:rsidR="00BC342A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в </w:t>
      </w:r>
      <w:r w:rsidR="00FB1952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Витебской области</w:t>
      </w:r>
      <w:r w:rsidR="00BC342A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составила 41,1% </w:t>
      </w:r>
      <w:r w:rsidR="00FB1952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(РБ – </w:t>
      </w:r>
      <w:r w:rsidR="00BC342A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42,6</w:t>
      </w:r>
      <w:r w:rsidR="00FB1952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%).</w:t>
      </w:r>
    </w:p>
    <w:p w14:paraId="6202FD58" w14:textId="2333EF6A" w:rsidR="003D1371" w:rsidRDefault="003D1371" w:rsidP="0093288A">
      <w:pPr>
        <w:pStyle w:val="Default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</w:p>
    <w:p w14:paraId="5150F286" w14:textId="183C66E5" w:rsidR="00C710E7" w:rsidRDefault="00F326D9" w:rsidP="002B54A7">
      <w:pPr>
        <w:pStyle w:val="Default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43BC300" wp14:editId="3F8CEFFC">
            <wp:simplePos x="0" y="0"/>
            <wp:positionH relativeFrom="margin">
              <wp:align>left</wp:align>
            </wp:positionH>
            <wp:positionV relativeFrom="paragraph">
              <wp:posOffset>204470</wp:posOffset>
            </wp:positionV>
            <wp:extent cx="1760220" cy="1455420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0E7" w:rsidRPr="00C710E7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ДЕПРЕССИВНАЯ СИМПТОМАТИКА</w:t>
      </w:r>
    </w:p>
    <w:p w14:paraId="6620721B" w14:textId="5DAEDC0A" w:rsidR="00C710E7" w:rsidRDefault="00C710E7" w:rsidP="00C710E7">
      <w:pPr>
        <w:pStyle w:val="Default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C710E7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Самая высокая доля населения с депрессивной симптоматикой в течение последних 12 месяцев до момента STEPS-исследования зарегистрирована в </w:t>
      </w:r>
      <w:proofErr w:type="spellStart"/>
      <w:r w:rsidRPr="00C710E7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г.Минске</w:t>
      </w:r>
      <w:proofErr w:type="spellEnd"/>
      <w:r w:rsidRPr="00C710E7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– четверть населения столицы (25,9%). Наименьшая распространенность депрессивной симптоматики выявлена среди </w:t>
      </w:r>
      <w:r w:rsidR="00F326D9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н</w:t>
      </w:r>
      <w:r w:rsidRPr="00C710E7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аселения Витебской (6,3%) и Минской (6,5%) областей.</w:t>
      </w:r>
    </w:p>
    <w:p w14:paraId="60DCF015" w14:textId="028DBA52" w:rsidR="009A41F2" w:rsidRDefault="00486A06" w:rsidP="00486A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A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Собранная в процессе STEPS-исследования информация позволила выявить лиц, имеющих три или более факторов риска НИЗ</w:t>
      </w:r>
      <w:r w:rsidRPr="00486A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(ежедневное табакокурение, потребление менее 5 порций овощей и/или фруктов в день, гиподинамия, избыточная масса тела, повышенное АД). Таковых оказалось от 21,9% в Могилёвской области до 45,7% в Брестской области. </w:t>
      </w:r>
    </w:p>
    <w:p w14:paraId="123186A7" w14:textId="77777777" w:rsidR="00447A47" w:rsidRPr="00486A06" w:rsidRDefault="00447A47" w:rsidP="00486A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E69B095" w14:textId="2D3FA6F8" w:rsidR="00486A06" w:rsidRDefault="00486A06" w:rsidP="009A41F2">
      <w:pPr>
        <w:pStyle w:val="Default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9A41F2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eastAsia="ru-RU"/>
        </w:rPr>
        <w:t>Рис</w:t>
      </w:r>
      <w:r w:rsidR="009A41F2" w:rsidRPr="009A41F2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eastAsia="ru-RU"/>
        </w:rPr>
        <w:t>унок 8</w:t>
      </w:r>
      <w:r w:rsidRPr="009A41F2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– Доля населения по количеству факторов риска НИЗ, %</w:t>
      </w:r>
    </w:p>
    <w:p w14:paraId="7DF53A67" w14:textId="43CE781B" w:rsidR="00481A1E" w:rsidRDefault="00481A1E" w:rsidP="009A41F2">
      <w:pPr>
        <w:pStyle w:val="Default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</w:p>
    <w:p w14:paraId="62E272DB" w14:textId="550BB671" w:rsidR="00481A1E" w:rsidRDefault="00481A1E" w:rsidP="00F326D9">
      <w:pPr>
        <w:pStyle w:val="Default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0B79711A" wp14:editId="163C3AA9">
            <wp:extent cx="5775960" cy="2743200"/>
            <wp:effectExtent l="0" t="0" r="0" b="0"/>
            <wp:docPr id="16" name="Диаграмма 16">
              <a:extLst xmlns:a="http://schemas.openxmlformats.org/drawingml/2006/main">
                <a:ext uri="{FF2B5EF4-FFF2-40B4-BE49-F238E27FC236}">
                  <a16:creationId xmlns:a16="http://schemas.microsoft.com/office/drawing/2014/main" id="{909887E4-16DB-FD0B-C885-1EC99BF7C2A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3D62E6C7" w14:textId="1CDF714A" w:rsidR="00291AD0" w:rsidRDefault="00E03688" w:rsidP="004147D7">
      <w:pPr>
        <w:pStyle w:val="Default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E03688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Результаты </w:t>
      </w:r>
      <w:r w:rsidRPr="00486A06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STEPS-исследования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по Витебской области свидетельствуют, что </w:t>
      </w:r>
      <w:r w:rsidR="00C32A5A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более четверти из обследованного населения</w:t>
      </w:r>
      <w:r w:rsidR="004147D7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(26,9%)</w:t>
      </w:r>
      <w:r w:rsidR="00C32A5A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имеют три и более факторов риска неинфекционных заболеваний</w:t>
      </w:r>
      <w:r w:rsidR="004147D7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.</w:t>
      </w:r>
    </w:p>
    <w:p w14:paraId="6E60FCF3" w14:textId="0D1C151F" w:rsidR="00F326D9" w:rsidRDefault="00F326D9" w:rsidP="00F326D9">
      <w:pPr>
        <w:pStyle w:val="Default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F326D9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В Республике Беларусь наблюдается высокая распространённость факторов риска неинфекционных заболеваний и, как следствие, высокий уровень заболеваемости, инвалидизации и смертности, вызванных этими болезнями. Представляя опасность сами по себе, НИЗ несут дополнительную нагрузку как отягощающие факторы при инфекционных заболеваниях. Эпидемия COVID-19 показала, что наибольший риск смертности от коронавируса отмечается у лиц, имеющих те или иные НИЗ и факторы их риска. Это ещё раз указывает на чрезвычайную важность борьбы с НИЗ и их факторами риска. </w:t>
      </w:r>
    </w:p>
    <w:p w14:paraId="0F7340E5" w14:textId="22ACCD22" w:rsidR="00D71408" w:rsidRDefault="00242531" w:rsidP="00F326D9">
      <w:pPr>
        <w:pStyle w:val="Default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242531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Резюмируя все полученные результаты STEPS-исследования, можно выделить для каждого региона Республики Беларусь основные факторы риска развития у населения НИЗ, целенаправленно усилить меры борьбы с ними с привл</w:t>
      </w:r>
      <w:r w:rsidR="00372D34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е</w:t>
      </w:r>
      <w:r w:rsidRPr="00242531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чен</w:t>
      </w:r>
      <w:r w:rsidR="00D71408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и</w:t>
      </w:r>
      <w:r w:rsidRPr="00242531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ем всех заинтересованных сторон</w:t>
      </w:r>
      <w:r w:rsidR="00D71408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, так</w:t>
      </w:r>
    </w:p>
    <w:p w14:paraId="0963020F" w14:textId="5CC9A316" w:rsidR="00242531" w:rsidRDefault="00242531" w:rsidP="00F326D9">
      <w:pPr>
        <w:pStyle w:val="Default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242531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 w:rsidRPr="00D71408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>Витебская область</w:t>
      </w:r>
      <w:r w:rsidRPr="00242531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– высокая доля населения, употребляющая более 6 </w:t>
      </w:r>
      <w:r w:rsidRPr="00522D8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ст</w:t>
      </w:r>
      <w:r w:rsidR="00921BA3" w:rsidRPr="00522D8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андартных </w:t>
      </w:r>
      <w:r w:rsidRPr="00522D8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д</w:t>
      </w:r>
      <w:r w:rsidR="00921BA3" w:rsidRPr="00522D8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оз</w:t>
      </w:r>
      <w:r w:rsidR="00C84C80" w:rsidRPr="00522D8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(стандартная доза 10 г этилового спирта)</w:t>
      </w:r>
      <w:r w:rsidRPr="00522D8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алкоголя за один</w:t>
      </w:r>
      <w:r w:rsidRPr="00242531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случай; высокое потребление соли; низкий уровень физической активности; недостаточное количество рекомендаций по здоровому образу жизни; низкая субъективная оценка качества медицинского обслуживания.</w:t>
      </w:r>
    </w:p>
    <w:p w14:paraId="3B6AAACC" w14:textId="77777777" w:rsidR="00F2312D" w:rsidRPr="00F2312D" w:rsidRDefault="00F2312D" w:rsidP="00F231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1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Постановлением Совета Министров от 19 января 2021 г. № 28 утверждена Государственная программа «Здоровье народа и демографическая безопасность» на 2021 – 2025 годы.</w:t>
      </w:r>
    </w:p>
    <w:p w14:paraId="062733F2" w14:textId="06FCAA42" w:rsidR="00F2312D" w:rsidRPr="00F2312D" w:rsidRDefault="00F2312D" w:rsidP="00F231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9008A9B" w14:textId="6C329C6D" w:rsidR="00F2312D" w:rsidRDefault="00F2312D" w:rsidP="00F231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является комплексной, межведомственной</w:t>
      </w:r>
      <w:r w:rsidR="00E717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создавалась с </w:t>
      </w:r>
      <w:r w:rsidR="008333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применением </w:t>
      </w:r>
      <w:proofErr w:type="spellStart"/>
      <w:r w:rsidR="008333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рискориентированного</w:t>
      </w:r>
      <w:proofErr w:type="spellEnd"/>
      <w:r w:rsidR="008333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подхода</w:t>
      </w:r>
      <w:r w:rsidR="00CD1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основанного на результатах анализа популяционного здоровья и состояния здравоохранения республики.</w:t>
      </w:r>
      <w:r w:rsidR="008333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54B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D1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Программа </w:t>
      </w:r>
      <w:r w:rsidR="00E717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направлена на </w:t>
      </w:r>
      <w:r w:rsidRPr="00F23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достижени</w:t>
      </w:r>
      <w:r w:rsidR="00E717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F23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индикаторов национальной безопасности страны в сфере здравоохранения и демографической безопасности. А также на национальном уровне – Целей устойчивого развития.</w:t>
      </w:r>
    </w:p>
    <w:p w14:paraId="51A679D9" w14:textId="10109D1E" w:rsidR="00F0463E" w:rsidRPr="00F0463E" w:rsidRDefault="00F0463E" w:rsidP="00F0463E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программу </w:t>
      </w:r>
      <w:r w:rsidRPr="00F04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включено 6 подпрограмм:</w:t>
      </w:r>
    </w:p>
    <w:p w14:paraId="7A9D5444" w14:textId="77777777" w:rsidR="00F0463E" w:rsidRPr="00F0463E" w:rsidRDefault="00F0463E" w:rsidP="00F0463E">
      <w:pPr>
        <w:numPr>
          <w:ilvl w:val="0"/>
          <w:numId w:val="2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«Семья и детство»;</w:t>
      </w:r>
    </w:p>
    <w:p w14:paraId="00B6BE20" w14:textId="77777777" w:rsidR="00F0463E" w:rsidRPr="00F0463E" w:rsidRDefault="00F0463E" w:rsidP="00F0463E">
      <w:pPr>
        <w:numPr>
          <w:ilvl w:val="0"/>
          <w:numId w:val="2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«Профилактика и контроль неинфекционных заболеваний»;</w:t>
      </w:r>
    </w:p>
    <w:p w14:paraId="7DA88A31" w14:textId="77777777" w:rsidR="00F0463E" w:rsidRPr="00F0463E" w:rsidRDefault="00F0463E" w:rsidP="00F0463E">
      <w:pPr>
        <w:numPr>
          <w:ilvl w:val="0"/>
          <w:numId w:val="2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«Предупреждение и преодоление пьянства и алкоголизма, охрана психического здоровья»;</w:t>
      </w:r>
    </w:p>
    <w:p w14:paraId="45CA7F53" w14:textId="77777777" w:rsidR="00F0463E" w:rsidRPr="00F0463E" w:rsidRDefault="00F0463E" w:rsidP="00F0463E">
      <w:pPr>
        <w:numPr>
          <w:ilvl w:val="0"/>
          <w:numId w:val="2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«Противодействие распространению туберкулеза»;</w:t>
      </w:r>
    </w:p>
    <w:p w14:paraId="04836C65" w14:textId="77777777" w:rsidR="00F0463E" w:rsidRPr="00F0463E" w:rsidRDefault="00F0463E" w:rsidP="00F0463E">
      <w:pPr>
        <w:numPr>
          <w:ilvl w:val="0"/>
          <w:numId w:val="2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«Профилактика ВИЧ-инфекции»;</w:t>
      </w:r>
    </w:p>
    <w:p w14:paraId="40E21EFB" w14:textId="77777777" w:rsidR="00F0463E" w:rsidRPr="00F0463E" w:rsidRDefault="00F0463E" w:rsidP="00F0463E">
      <w:pPr>
        <w:numPr>
          <w:ilvl w:val="0"/>
          <w:numId w:val="2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«Обеспечение функционирования системы здравоохранения Республики Беларусь».</w:t>
      </w:r>
    </w:p>
    <w:p w14:paraId="14D21EEC" w14:textId="77777777" w:rsidR="00F2312D" w:rsidRPr="00F2312D" w:rsidRDefault="00F2312D" w:rsidP="00F231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Среди приоритетных направлений в области охраны здоровья и демографической безопасности до 2025 года:</w:t>
      </w:r>
    </w:p>
    <w:p w14:paraId="5BF90991" w14:textId="77777777" w:rsidR="00F2312D" w:rsidRPr="00F2312D" w:rsidRDefault="00F2312D" w:rsidP="00F2312D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разработка мер по укреплению репродуктивного здоровья, формированию культуры здорового образа жизни и </w:t>
      </w:r>
      <w:proofErr w:type="spellStart"/>
      <w:r w:rsidRPr="00F23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здоровьесбережения</w:t>
      </w:r>
      <w:proofErr w:type="spellEnd"/>
      <w:r w:rsidRPr="00F23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7BF0E49A" w14:textId="77777777" w:rsidR="00F2312D" w:rsidRPr="00F2312D" w:rsidRDefault="00F2312D" w:rsidP="00F2312D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совершенствование системы поддержки семей с детьми, улучшение условий их жизнедеятельности, укрепление института семьи;</w:t>
      </w:r>
    </w:p>
    <w:p w14:paraId="637EDB7C" w14:textId="77777777" w:rsidR="00F2312D" w:rsidRPr="00F2312D" w:rsidRDefault="00F2312D" w:rsidP="00F2312D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амбулаторно-поликлинической службы;</w:t>
      </w:r>
    </w:p>
    <w:p w14:paraId="14B7017C" w14:textId="77777777" w:rsidR="00F2312D" w:rsidRPr="00F2312D" w:rsidRDefault="00F2312D" w:rsidP="00F2312D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здравоохранения регионов, в том числе межрегиональных и межрайонных центров и др.</w:t>
      </w:r>
    </w:p>
    <w:p w14:paraId="4BC0B8EE" w14:textId="77777777" w:rsidR="00F2312D" w:rsidRPr="00F2312D" w:rsidRDefault="00F2312D" w:rsidP="00F231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направлена на создание условий для улучшения здоровья населения с охватом всех этапов жизни, повышения качества и доступности услуг системы здравоохранения.</w:t>
      </w:r>
    </w:p>
    <w:p w14:paraId="5434591D" w14:textId="20937EE1" w:rsidR="00F2312D" w:rsidRDefault="00F2312D" w:rsidP="00596EC5">
      <w:pPr>
        <w:pStyle w:val="Default"/>
        <w:shd w:val="clear" w:color="auto" w:fill="FFFFFF" w:themeFill="background1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F2312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317ACD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7FCFF"/>
          <w:lang w:eastAsia="ru-RU"/>
        </w:rPr>
        <w:t>Материал подготовлен с использованием и</w:t>
      </w:r>
      <w:r w:rsidRPr="00F2312D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7FCFF"/>
          <w:lang w:eastAsia="ru-RU"/>
        </w:rPr>
        <w:t>сточник</w:t>
      </w:r>
      <w:r w:rsidR="00317ACD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7FCFF"/>
          <w:lang w:eastAsia="ru-RU"/>
        </w:rPr>
        <w:t>ов</w:t>
      </w:r>
      <w:r w:rsidRPr="00F2312D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7FCFF"/>
          <w:lang w:eastAsia="ru-RU"/>
        </w:rPr>
        <w:t>: </w:t>
      </w:r>
      <w:hyperlink r:id="rId23" w:history="1">
        <w:r w:rsidRPr="00522D80">
          <w:rPr>
            <w:rFonts w:ascii="Times New Roman" w:eastAsia="Times New Roman" w:hAnsi="Times New Roman" w:cs="Times New Roman"/>
            <w:i/>
            <w:iCs/>
            <w:color w:val="2E74B5" w:themeColor="accent5" w:themeShade="BF"/>
            <w:sz w:val="28"/>
            <w:szCs w:val="28"/>
            <w:u w:val="single"/>
            <w:shd w:val="clear" w:color="auto" w:fill="F7FCFF"/>
            <w:lang w:eastAsia="ru-RU"/>
          </w:rPr>
          <w:t>https://pravo.by/novosti/novosti-pravo-by/2021/january/58616/</w:t>
        </w:r>
      </w:hyperlink>
      <w:r w:rsidRPr="00522D80">
        <w:rPr>
          <w:rFonts w:ascii="Times New Roman" w:eastAsia="Times New Roman" w:hAnsi="Times New Roman" w:cs="Times New Roman"/>
          <w:i/>
          <w:iCs/>
          <w:color w:val="2E74B5" w:themeColor="accent5" w:themeShade="BF"/>
          <w:sz w:val="28"/>
          <w:szCs w:val="28"/>
          <w:shd w:val="clear" w:color="auto" w:fill="F7FCFF"/>
          <w:lang w:eastAsia="ru-RU"/>
        </w:rPr>
        <w:t xml:space="preserve"> – </w:t>
      </w:r>
      <w:r w:rsidRPr="00F2312D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7FCFF"/>
          <w:lang w:eastAsia="ru-RU"/>
        </w:rPr>
        <w:t>Национальный правовой Интернет-портал Республики Беларусь</w:t>
      </w:r>
    </w:p>
    <w:p w14:paraId="6FE8EAC3" w14:textId="3166A0E0" w:rsidR="00D71408" w:rsidRPr="00522D80" w:rsidRDefault="00522D80" w:rsidP="00F326D9">
      <w:pPr>
        <w:pStyle w:val="Default"/>
        <w:ind w:firstLine="709"/>
        <w:jc w:val="both"/>
        <w:rPr>
          <w:rFonts w:ascii="Times New Roman" w:eastAsia="Times New Roman" w:hAnsi="Times New Roman" w:cs="Times New Roman"/>
          <w:i/>
          <w:iCs/>
          <w:color w:val="2E74B5" w:themeColor="accent5" w:themeShade="BF"/>
          <w:sz w:val="28"/>
          <w:szCs w:val="28"/>
          <w:lang w:eastAsia="ru-RU"/>
        </w:rPr>
      </w:pPr>
      <w:hyperlink r:id="rId24" w:history="1">
        <w:r w:rsidRPr="00522D80">
          <w:rPr>
            <w:rStyle w:val="a4"/>
            <w:rFonts w:ascii="Times New Roman" w:eastAsia="Times New Roman" w:hAnsi="Times New Roman" w:cs="Times New Roman"/>
            <w:i/>
            <w:iCs/>
            <w:color w:val="2E74B5" w:themeColor="accent5" w:themeShade="BF"/>
            <w:sz w:val="28"/>
            <w:szCs w:val="28"/>
            <w:lang w:eastAsia="ru-RU"/>
          </w:rPr>
          <w:t>https://apps.who.int/iris/bitstream/handle/10665/358798/WHO-EURO-2022-4674-44437-62813-rus.pdf?sequence=3&amp;isAllowed=y</w:t>
        </w:r>
      </w:hyperlink>
    </w:p>
    <w:p w14:paraId="1A11CC13" w14:textId="1320DDA8" w:rsidR="00522D80" w:rsidRPr="00522D80" w:rsidRDefault="00522D80" w:rsidP="00F326D9">
      <w:pPr>
        <w:pStyle w:val="Default"/>
        <w:ind w:firstLine="709"/>
        <w:jc w:val="both"/>
        <w:rPr>
          <w:rFonts w:ascii="Times New Roman" w:eastAsia="Times New Roman" w:hAnsi="Times New Roman" w:cs="Times New Roman"/>
          <w:i/>
          <w:iCs/>
          <w:color w:val="2E74B5" w:themeColor="accent5" w:themeShade="BF"/>
          <w:sz w:val="28"/>
          <w:szCs w:val="28"/>
          <w:lang w:eastAsia="ru-RU"/>
        </w:rPr>
      </w:pPr>
    </w:p>
    <w:p w14:paraId="6EE43079" w14:textId="432485DF" w:rsidR="00522D80" w:rsidRDefault="00522D80" w:rsidP="00F326D9">
      <w:pPr>
        <w:pStyle w:val="Default"/>
        <w:ind w:firstLine="709"/>
        <w:jc w:val="both"/>
        <w:rPr>
          <w:rFonts w:ascii="Times New Roman" w:eastAsia="Times New Roman" w:hAnsi="Times New Roman" w:cs="Times New Roman"/>
          <w:i/>
          <w:iCs/>
          <w:color w:val="2E74B5" w:themeColor="accent5" w:themeShade="BF"/>
          <w:sz w:val="28"/>
          <w:szCs w:val="28"/>
          <w:lang w:eastAsia="ru-RU"/>
        </w:rPr>
      </w:pPr>
    </w:p>
    <w:p w14:paraId="6B3095D9" w14:textId="58184888" w:rsidR="00522D80" w:rsidRPr="00522D80" w:rsidRDefault="00522D80" w:rsidP="00F326D9">
      <w:pPr>
        <w:pStyle w:val="Default"/>
        <w:ind w:firstLine="709"/>
        <w:jc w:val="both"/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eastAsia="ru-RU"/>
        </w:rPr>
      </w:pPr>
      <w:r w:rsidRPr="00522D80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eastAsia="ru-RU"/>
        </w:rPr>
        <w:t xml:space="preserve">Материал подготовлен заведующей отделением социально-гигиенического мониторинга и оценки риска </w:t>
      </w:r>
      <w:proofErr w:type="spellStart"/>
      <w:r w:rsidRPr="00522D80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eastAsia="ru-RU"/>
        </w:rPr>
        <w:t>Гдяцкой</w:t>
      </w:r>
      <w:proofErr w:type="spellEnd"/>
      <w:r w:rsidRPr="00522D80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eastAsia="ru-RU"/>
        </w:rPr>
        <w:t xml:space="preserve"> Ю.А.</w:t>
      </w:r>
    </w:p>
    <w:p w14:paraId="6D42272F" w14:textId="77777777" w:rsidR="00522D80" w:rsidRPr="00596EC5" w:rsidRDefault="00522D80" w:rsidP="00F326D9">
      <w:pPr>
        <w:pStyle w:val="Default"/>
        <w:ind w:firstLine="709"/>
        <w:jc w:val="both"/>
        <w:rPr>
          <w:rFonts w:ascii="Times New Roman" w:eastAsia="Times New Roman" w:hAnsi="Times New Roman" w:cs="Times New Roman"/>
          <w:i/>
          <w:iCs/>
          <w:color w:val="2E74B5" w:themeColor="accent5" w:themeShade="BF"/>
          <w:sz w:val="28"/>
          <w:szCs w:val="28"/>
          <w:lang w:eastAsia="ru-RU"/>
        </w:rPr>
      </w:pPr>
    </w:p>
    <w:p w14:paraId="04D58E8B" w14:textId="77777777" w:rsidR="00D71408" w:rsidRPr="00F326D9" w:rsidRDefault="00D71408" w:rsidP="00F326D9">
      <w:pPr>
        <w:pStyle w:val="Default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</w:p>
    <w:sectPr w:rsidR="00D71408" w:rsidRPr="00F326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2A42B7"/>
    <w:multiLevelType w:val="multilevel"/>
    <w:tmpl w:val="4C6C4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299030E"/>
    <w:multiLevelType w:val="multilevel"/>
    <w:tmpl w:val="9BE639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66991820">
    <w:abstractNumId w:val="0"/>
  </w:num>
  <w:num w:numId="2" w16cid:durableId="11817006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F54"/>
    <w:rsid w:val="00007400"/>
    <w:rsid w:val="00034762"/>
    <w:rsid w:val="00055DDE"/>
    <w:rsid w:val="00055E75"/>
    <w:rsid w:val="00067D6D"/>
    <w:rsid w:val="000701ED"/>
    <w:rsid w:val="000B42C0"/>
    <w:rsid w:val="000C3BD3"/>
    <w:rsid w:val="000E6FFA"/>
    <w:rsid w:val="00105B30"/>
    <w:rsid w:val="0011661C"/>
    <w:rsid w:val="00122B9A"/>
    <w:rsid w:val="00153627"/>
    <w:rsid w:val="00162AEA"/>
    <w:rsid w:val="0016557F"/>
    <w:rsid w:val="00171459"/>
    <w:rsid w:val="00187ACF"/>
    <w:rsid w:val="00190706"/>
    <w:rsid w:val="00207051"/>
    <w:rsid w:val="00240BBA"/>
    <w:rsid w:val="00242531"/>
    <w:rsid w:val="002672A7"/>
    <w:rsid w:val="00276A27"/>
    <w:rsid w:val="00291AD0"/>
    <w:rsid w:val="002A6ECC"/>
    <w:rsid w:val="002B4AEC"/>
    <w:rsid w:val="002B54A7"/>
    <w:rsid w:val="002B6738"/>
    <w:rsid w:val="002E0C82"/>
    <w:rsid w:val="002E1FA4"/>
    <w:rsid w:val="002F19C1"/>
    <w:rsid w:val="00317ACD"/>
    <w:rsid w:val="00360897"/>
    <w:rsid w:val="00372D34"/>
    <w:rsid w:val="00397CA0"/>
    <w:rsid w:val="003A3E0B"/>
    <w:rsid w:val="003A73EA"/>
    <w:rsid w:val="003D1371"/>
    <w:rsid w:val="003E053D"/>
    <w:rsid w:val="003E4602"/>
    <w:rsid w:val="003E4A83"/>
    <w:rsid w:val="00410B57"/>
    <w:rsid w:val="004147D7"/>
    <w:rsid w:val="00447157"/>
    <w:rsid w:val="00447A47"/>
    <w:rsid w:val="00454B75"/>
    <w:rsid w:val="00481A1E"/>
    <w:rsid w:val="004845E7"/>
    <w:rsid w:val="00486A06"/>
    <w:rsid w:val="004918E0"/>
    <w:rsid w:val="00494802"/>
    <w:rsid w:val="004A2BFF"/>
    <w:rsid w:val="004A419B"/>
    <w:rsid w:val="004D3F56"/>
    <w:rsid w:val="004E1462"/>
    <w:rsid w:val="004E160B"/>
    <w:rsid w:val="00522D80"/>
    <w:rsid w:val="00574838"/>
    <w:rsid w:val="00577920"/>
    <w:rsid w:val="00596EC5"/>
    <w:rsid w:val="005A341F"/>
    <w:rsid w:val="005D66E2"/>
    <w:rsid w:val="005E146D"/>
    <w:rsid w:val="005E5F0A"/>
    <w:rsid w:val="005F5954"/>
    <w:rsid w:val="00605EBB"/>
    <w:rsid w:val="006236A0"/>
    <w:rsid w:val="00624A61"/>
    <w:rsid w:val="006439FF"/>
    <w:rsid w:val="00694D13"/>
    <w:rsid w:val="00694FED"/>
    <w:rsid w:val="00695054"/>
    <w:rsid w:val="006B4369"/>
    <w:rsid w:val="006B6110"/>
    <w:rsid w:val="006F2373"/>
    <w:rsid w:val="00713E9D"/>
    <w:rsid w:val="0077210B"/>
    <w:rsid w:val="007A049D"/>
    <w:rsid w:val="007A709E"/>
    <w:rsid w:val="007F7C2E"/>
    <w:rsid w:val="00803C72"/>
    <w:rsid w:val="00805D94"/>
    <w:rsid w:val="00806821"/>
    <w:rsid w:val="0083334F"/>
    <w:rsid w:val="0083555E"/>
    <w:rsid w:val="00856EC5"/>
    <w:rsid w:val="008630A7"/>
    <w:rsid w:val="00895F54"/>
    <w:rsid w:val="008F6A88"/>
    <w:rsid w:val="0091069D"/>
    <w:rsid w:val="00921BA3"/>
    <w:rsid w:val="0093288A"/>
    <w:rsid w:val="009466BE"/>
    <w:rsid w:val="00961948"/>
    <w:rsid w:val="00965CE4"/>
    <w:rsid w:val="009A41F2"/>
    <w:rsid w:val="009D6AEB"/>
    <w:rsid w:val="00A039BA"/>
    <w:rsid w:val="00A0450B"/>
    <w:rsid w:val="00A418B0"/>
    <w:rsid w:val="00A563F5"/>
    <w:rsid w:val="00A71752"/>
    <w:rsid w:val="00A71EF1"/>
    <w:rsid w:val="00A7430A"/>
    <w:rsid w:val="00AC664B"/>
    <w:rsid w:val="00AD26F4"/>
    <w:rsid w:val="00AD4A4D"/>
    <w:rsid w:val="00B03751"/>
    <w:rsid w:val="00B70C79"/>
    <w:rsid w:val="00B857C5"/>
    <w:rsid w:val="00BB13BD"/>
    <w:rsid w:val="00BC061E"/>
    <w:rsid w:val="00BC342A"/>
    <w:rsid w:val="00BD032D"/>
    <w:rsid w:val="00BE4849"/>
    <w:rsid w:val="00BF31AF"/>
    <w:rsid w:val="00BF3D05"/>
    <w:rsid w:val="00C02741"/>
    <w:rsid w:val="00C32A5A"/>
    <w:rsid w:val="00C33A5F"/>
    <w:rsid w:val="00C45829"/>
    <w:rsid w:val="00C558A5"/>
    <w:rsid w:val="00C62510"/>
    <w:rsid w:val="00C710E7"/>
    <w:rsid w:val="00C84C80"/>
    <w:rsid w:val="00C97C98"/>
    <w:rsid w:val="00CC24B2"/>
    <w:rsid w:val="00CC38DC"/>
    <w:rsid w:val="00CD1104"/>
    <w:rsid w:val="00CF3C46"/>
    <w:rsid w:val="00D04461"/>
    <w:rsid w:val="00D35896"/>
    <w:rsid w:val="00D43368"/>
    <w:rsid w:val="00D45E32"/>
    <w:rsid w:val="00D53D27"/>
    <w:rsid w:val="00D71408"/>
    <w:rsid w:val="00DE4CC9"/>
    <w:rsid w:val="00E03688"/>
    <w:rsid w:val="00E178B6"/>
    <w:rsid w:val="00E21821"/>
    <w:rsid w:val="00E35106"/>
    <w:rsid w:val="00E41DA0"/>
    <w:rsid w:val="00E42E2F"/>
    <w:rsid w:val="00E4330C"/>
    <w:rsid w:val="00E56294"/>
    <w:rsid w:val="00E717B7"/>
    <w:rsid w:val="00E75C29"/>
    <w:rsid w:val="00E829F2"/>
    <w:rsid w:val="00EA0102"/>
    <w:rsid w:val="00EB5B77"/>
    <w:rsid w:val="00EE0FA7"/>
    <w:rsid w:val="00EF49C2"/>
    <w:rsid w:val="00EF4E39"/>
    <w:rsid w:val="00F0463E"/>
    <w:rsid w:val="00F143AF"/>
    <w:rsid w:val="00F2312D"/>
    <w:rsid w:val="00F26B79"/>
    <w:rsid w:val="00F326D9"/>
    <w:rsid w:val="00F540D2"/>
    <w:rsid w:val="00F66054"/>
    <w:rsid w:val="00F91C07"/>
    <w:rsid w:val="00FA22E2"/>
    <w:rsid w:val="00FB1952"/>
    <w:rsid w:val="00FB3D21"/>
    <w:rsid w:val="00FF08AA"/>
    <w:rsid w:val="00FF6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92AC22"/>
  <w15:chartTrackingRefBased/>
  <w15:docId w15:val="{CDC91DF0-8E01-4780-935F-B6CBEB8FC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C38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779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C0274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CC38D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4">
    <w:name w:val="Hyperlink"/>
    <w:basedOn w:val="a0"/>
    <w:uiPriority w:val="99"/>
    <w:unhideWhenUsed/>
    <w:rsid w:val="00F2312D"/>
    <w:rPr>
      <w:color w:val="0000FF"/>
      <w:u w:val="single"/>
    </w:rPr>
  </w:style>
  <w:style w:type="character" w:styleId="a5">
    <w:name w:val="Unresolved Mention"/>
    <w:basedOn w:val="a0"/>
    <w:uiPriority w:val="99"/>
    <w:semiHidden/>
    <w:unhideWhenUsed/>
    <w:rsid w:val="00522D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52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chart" Target="charts/chart8.xm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chart" Target="charts/chart2.xml"/><Relationship Id="rId12" Type="http://schemas.openxmlformats.org/officeDocument/2006/relationships/chart" Target="charts/chart5.xml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hart" Target="charts/chart7.xml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chart" Target="charts/chart4.xml"/><Relationship Id="rId24" Type="http://schemas.openxmlformats.org/officeDocument/2006/relationships/hyperlink" Target="https://apps.who.int/iris/bitstream/handle/10665/358798/WHO-EURO-2022-4674-44437-62813-rus.pdf?sequence=3&amp;isAllowed=y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hyperlink" Target="https://pravo.by/novosti/novosti-pravo-by/2021/january/58616/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chart" Target="charts/chart6.xml"/><Relationship Id="rId22" Type="http://schemas.openxmlformats.org/officeDocument/2006/relationships/chart" Target="charts/chart9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fif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fif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jpg"/><Relationship Id="rId2" Type="http://schemas.microsoft.com/office/2011/relationships/chartColorStyle" Target="colors4.xml"/><Relationship Id="rId1" Type="http://schemas.microsoft.com/office/2011/relationships/chartStyle" Target="style4.xml"/><Relationship Id="rId5" Type="http://schemas.openxmlformats.org/officeDocument/2006/relationships/package" Target="../embeddings/Microsoft_Excel_Worksheet3.xlsx"/><Relationship Id="rId4" Type="http://schemas.openxmlformats.org/officeDocument/2006/relationships/hyperlink" Target="https://pxhere.com/ru/photo/551640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jpg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image" Target="../media/image9.jpg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v>Доля курящего населения,%</c:v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/>
          </c:spPr>
          <c:invertIfNegative val="0"/>
          <c:dPt>
            <c:idx val="6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C3CC-4042-9681-46D5C032816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'повед.фак.(2.5-2.10)'!$S$1:$S$8</c:f>
              <c:strCache>
                <c:ptCount val="8"/>
                <c:pt idx="0">
                  <c:v>Брестская </c:v>
                </c:pt>
                <c:pt idx="1">
                  <c:v>г.Минск</c:v>
                </c:pt>
                <c:pt idx="2">
                  <c:v>Гомельская</c:v>
                </c:pt>
                <c:pt idx="3">
                  <c:v>Гродненская</c:v>
                </c:pt>
                <c:pt idx="4">
                  <c:v>Минская</c:v>
                </c:pt>
                <c:pt idx="5">
                  <c:v>Могилевская</c:v>
                </c:pt>
                <c:pt idx="6">
                  <c:v>Витебская</c:v>
                </c:pt>
                <c:pt idx="7">
                  <c:v>РБ</c:v>
                </c:pt>
              </c:strCache>
            </c:strRef>
          </c:cat>
          <c:val>
            <c:numRef>
              <c:f>'повед.фак.(2.5-2.10)'!$T$1:$T$8</c:f>
              <c:numCache>
                <c:formatCode>General</c:formatCode>
                <c:ptCount val="8"/>
                <c:pt idx="0">
                  <c:v>25.7</c:v>
                </c:pt>
                <c:pt idx="1">
                  <c:v>33.6</c:v>
                </c:pt>
                <c:pt idx="2">
                  <c:v>28.6</c:v>
                </c:pt>
                <c:pt idx="3">
                  <c:v>24.9</c:v>
                </c:pt>
                <c:pt idx="4">
                  <c:v>24.3</c:v>
                </c:pt>
                <c:pt idx="5">
                  <c:v>29.1</c:v>
                </c:pt>
                <c:pt idx="6">
                  <c:v>20.3</c:v>
                </c:pt>
                <c:pt idx="7">
                  <c:v>26.7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3CC-4042-9681-46D5C032816F}"/>
            </c:ext>
          </c:extLst>
        </c:ser>
        <c:ser>
          <c:idx val="1"/>
          <c:order val="1"/>
          <c:tx>
            <c:v>Доля ежедневных курильщиков среди всех курящих,%</c:v>
          </c:tx>
          <c:spPr>
            <a:solidFill>
              <a:srgbClr val="2A2000"/>
            </a:solidFill>
            <a:ln>
              <a:noFill/>
            </a:ln>
            <a:effectLst/>
          </c:spPr>
          <c:invertIfNegative val="0"/>
          <c:dPt>
            <c:idx val="6"/>
            <c:invertIfNegative val="0"/>
            <c:bubble3D val="0"/>
            <c:spPr>
              <a:solidFill>
                <a:srgbClr val="2A2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4-C3CC-4042-9681-46D5C032816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'повед.фак.(2.5-2.10)'!$U$1:$U$8</c:f>
              <c:numCache>
                <c:formatCode>General</c:formatCode>
                <c:ptCount val="8"/>
                <c:pt idx="0">
                  <c:v>92.8</c:v>
                </c:pt>
                <c:pt idx="1">
                  <c:v>76.900000000000006</c:v>
                </c:pt>
                <c:pt idx="2">
                  <c:v>87.2</c:v>
                </c:pt>
                <c:pt idx="3">
                  <c:v>94.9</c:v>
                </c:pt>
                <c:pt idx="4">
                  <c:v>82.6</c:v>
                </c:pt>
                <c:pt idx="5">
                  <c:v>84.7</c:v>
                </c:pt>
                <c:pt idx="6">
                  <c:v>96.1</c:v>
                </c:pt>
                <c:pt idx="7">
                  <c:v>86.4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C3CC-4042-9681-46D5C03281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552525224"/>
        <c:axId val="552525552"/>
      </c:barChart>
      <c:catAx>
        <c:axId val="5525252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52525552"/>
        <c:crosses val="autoZero"/>
        <c:auto val="1"/>
        <c:lblAlgn val="ctr"/>
        <c:lblOffset val="100"/>
        <c:noMultiLvlLbl val="0"/>
      </c:catAx>
      <c:valAx>
        <c:axId val="55252555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5525252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blipFill dpi="0" rotWithShape="1">
      <a:blip xmlns:r="http://schemas.openxmlformats.org/officeDocument/2006/relationships" r:embed="rId3">
        <a:alphaModFix amt="36000"/>
      </a:blip>
      <a:srcRect/>
      <a:stretch>
        <a:fillRect/>
      </a:stretch>
    </a:blipFill>
    <a:ln w="9525" cap="flat" cmpd="sng" algn="ctr">
      <a:noFill/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5901897188409756"/>
          <c:y val="5.9331175836030203E-2"/>
          <c:w val="0.71823495698273443"/>
          <c:h val="0.88133764832793959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6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9E3E-4D22-949C-2C4286D64A8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'повед.фак.(2.5-2.10)'!$S$1:$S$8</c:f>
              <c:strCache>
                <c:ptCount val="8"/>
                <c:pt idx="0">
                  <c:v>Брестская </c:v>
                </c:pt>
                <c:pt idx="1">
                  <c:v>г.Минск</c:v>
                </c:pt>
                <c:pt idx="2">
                  <c:v>Гомельская</c:v>
                </c:pt>
                <c:pt idx="3">
                  <c:v>Гродненская</c:v>
                </c:pt>
                <c:pt idx="4">
                  <c:v>Минская</c:v>
                </c:pt>
                <c:pt idx="5">
                  <c:v>Могилевская</c:v>
                </c:pt>
                <c:pt idx="6">
                  <c:v>Витебская</c:v>
                </c:pt>
                <c:pt idx="7">
                  <c:v>РБ</c:v>
                </c:pt>
              </c:strCache>
            </c:strRef>
          </c:cat>
          <c:val>
            <c:numRef>
              <c:f>'повед.фак.(2.5-2.10)'!$V$1:$V$8</c:f>
              <c:numCache>
                <c:formatCode>General</c:formatCode>
                <c:ptCount val="8"/>
                <c:pt idx="0">
                  <c:v>77.3</c:v>
                </c:pt>
                <c:pt idx="1">
                  <c:v>45.4</c:v>
                </c:pt>
                <c:pt idx="2">
                  <c:v>44.8</c:v>
                </c:pt>
                <c:pt idx="3">
                  <c:v>74.900000000000006</c:v>
                </c:pt>
                <c:pt idx="4">
                  <c:v>74.599999999999994</c:v>
                </c:pt>
                <c:pt idx="5">
                  <c:v>76.3</c:v>
                </c:pt>
                <c:pt idx="6">
                  <c:v>58.9</c:v>
                </c:pt>
                <c:pt idx="7">
                  <c:v>61.6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E3E-4D22-949C-2C4286D64A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739257168"/>
        <c:axId val="739262744"/>
      </c:barChart>
      <c:catAx>
        <c:axId val="7392571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39262744"/>
        <c:crosses val="autoZero"/>
        <c:auto val="1"/>
        <c:lblAlgn val="ctr"/>
        <c:lblOffset val="100"/>
        <c:noMultiLvlLbl val="0"/>
      </c:catAx>
      <c:valAx>
        <c:axId val="73926274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7392571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blipFill>
      <a:blip xmlns:r="http://schemas.openxmlformats.org/officeDocument/2006/relationships" r:embed="rId3">
        <a:alphaModFix amt="43000"/>
      </a:blip>
      <a:stretch>
        <a:fillRect/>
      </a:stretch>
    </a:blipFill>
    <a:ln w="9525" cap="flat" cmpd="sng" algn="ctr">
      <a:noFill/>
      <a:round/>
    </a:ln>
    <a:effectLst/>
  </c:spPr>
  <c:txPr>
    <a:bodyPr/>
    <a:lstStyle/>
    <a:p>
      <a:pPr>
        <a:defRPr sz="11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v>Выпивающие в течении последних 30 дней,%</c:v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'повед.фак.(2.5-2.10)'!$S$27:$S$34</c:f>
              <c:strCache>
                <c:ptCount val="8"/>
                <c:pt idx="0">
                  <c:v>РБ</c:v>
                </c:pt>
                <c:pt idx="1">
                  <c:v>Витебская</c:v>
                </c:pt>
                <c:pt idx="2">
                  <c:v>Могилевская</c:v>
                </c:pt>
                <c:pt idx="3">
                  <c:v>Минская</c:v>
                </c:pt>
                <c:pt idx="4">
                  <c:v>Гродненская</c:v>
                </c:pt>
                <c:pt idx="5">
                  <c:v>Гомельская</c:v>
                </c:pt>
                <c:pt idx="6">
                  <c:v>г.Минск</c:v>
                </c:pt>
                <c:pt idx="7">
                  <c:v>Бресткая</c:v>
                </c:pt>
              </c:strCache>
            </c:strRef>
          </c:cat>
          <c:val>
            <c:numRef>
              <c:f>'повед.фак.(2.5-2.10)'!$T$27:$T$34</c:f>
              <c:numCache>
                <c:formatCode>General</c:formatCode>
                <c:ptCount val="8"/>
                <c:pt idx="0">
                  <c:v>54.4</c:v>
                </c:pt>
                <c:pt idx="1">
                  <c:v>55.8</c:v>
                </c:pt>
                <c:pt idx="2">
                  <c:v>48.4</c:v>
                </c:pt>
                <c:pt idx="3">
                  <c:v>54.2</c:v>
                </c:pt>
                <c:pt idx="4">
                  <c:v>57.1</c:v>
                </c:pt>
                <c:pt idx="5">
                  <c:v>57.9</c:v>
                </c:pt>
                <c:pt idx="6">
                  <c:v>58.9</c:v>
                </c:pt>
                <c:pt idx="7">
                  <c:v>48.2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C5E-439D-87D8-2D685FFF1D7F}"/>
            </c:ext>
          </c:extLst>
        </c:ser>
        <c:ser>
          <c:idx val="1"/>
          <c:order val="1"/>
          <c:tx>
            <c:v>Непьющие сейчас, но выпивавшие в течение последних 12 месяцев,%</c:v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'повед.фак.(2.5-2.10)'!$S$27:$S$34</c:f>
              <c:strCache>
                <c:ptCount val="8"/>
                <c:pt idx="0">
                  <c:v>РБ</c:v>
                </c:pt>
                <c:pt idx="1">
                  <c:v>Витебская</c:v>
                </c:pt>
                <c:pt idx="2">
                  <c:v>Могилевская</c:v>
                </c:pt>
                <c:pt idx="3">
                  <c:v>Минская</c:v>
                </c:pt>
                <c:pt idx="4">
                  <c:v>Гродненская</c:v>
                </c:pt>
                <c:pt idx="5">
                  <c:v>Гомельская</c:v>
                </c:pt>
                <c:pt idx="6">
                  <c:v>г.Минск</c:v>
                </c:pt>
                <c:pt idx="7">
                  <c:v>Бресткая</c:v>
                </c:pt>
              </c:strCache>
            </c:strRef>
          </c:cat>
          <c:val>
            <c:numRef>
              <c:f>'повед.фак.(2.5-2.10)'!$U$27:$U$34</c:f>
              <c:numCache>
                <c:formatCode>General</c:formatCode>
                <c:ptCount val="8"/>
                <c:pt idx="0">
                  <c:v>29.2</c:v>
                </c:pt>
                <c:pt idx="1">
                  <c:v>34</c:v>
                </c:pt>
                <c:pt idx="2">
                  <c:v>31</c:v>
                </c:pt>
                <c:pt idx="3">
                  <c:v>27.4</c:v>
                </c:pt>
                <c:pt idx="4">
                  <c:v>28.5</c:v>
                </c:pt>
                <c:pt idx="5">
                  <c:v>23.7</c:v>
                </c:pt>
                <c:pt idx="6">
                  <c:v>25.5</c:v>
                </c:pt>
                <c:pt idx="7">
                  <c:v>33.1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C5E-439D-87D8-2D685FFF1D7F}"/>
            </c:ext>
          </c:extLst>
        </c:ser>
        <c:ser>
          <c:idx val="2"/>
          <c:order val="2"/>
          <c:tx>
            <c:v>Непьющие в течение последних 12 месяцев,%</c:v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'повед.фак.(2.5-2.10)'!$S$27:$S$34</c:f>
              <c:strCache>
                <c:ptCount val="8"/>
                <c:pt idx="0">
                  <c:v>РБ</c:v>
                </c:pt>
                <c:pt idx="1">
                  <c:v>Витебская</c:v>
                </c:pt>
                <c:pt idx="2">
                  <c:v>Могилевская</c:v>
                </c:pt>
                <c:pt idx="3">
                  <c:v>Минская</c:v>
                </c:pt>
                <c:pt idx="4">
                  <c:v>Гродненская</c:v>
                </c:pt>
                <c:pt idx="5">
                  <c:v>Гомельская</c:v>
                </c:pt>
                <c:pt idx="6">
                  <c:v>г.Минск</c:v>
                </c:pt>
                <c:pt idx="7">
                  <c:v>Бресткая</c:v>
                </c:pt>
              </c:strCache>
            </c:strRef>
          </c:cat>
          <c:val>
            <c:numRef>
              <c:f>'повед.фак.(2.5-2.10)'!$V$27:$V$34</c:f>
              <c:numCache>
                <c:formatCode>General</c:formatCode>
                <c:ptCount val="8"/>
                <c:pt idx="0">
                  <c:v>10.1</c:v>
                </c:pt>
                <c:pt idx="1">
                  <c:v>8.9</c:v>
                </c:pt>
                <c:pt idx="2">
                  <c:v>10.7</c:v>
                </c:pt>
                <c:pt idx="3">
                  <c:v>9.6999999999999993</c:v>
                </c:pt>
                <c:pt idx="4">
                  <c:v>10.1</c:v>
                </c:pt>
                <c:pt idx="5">
                  <c:v>13.8</c:v>
                </c:pt>
                <c:pt idx="6">
                  <c:v>10.199999999999999</c:v>
                </c:pt>
                <c:pt idx="7">
                  <c:v>8.5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C5E-439D-87D8-2D685FFF1D7F}"/>
            </c:ext>
          </c:extLst>
        </c:ser>
        <c:ser>
          <c:idx val="3"/>
          <c:order val="3"/>
          <c:tx>
            <c:v>Непьющие на протяжении всей жизни,%</c:v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'повед.фак.(2.5-2.10)'!$S$27:$S$34</c:f>
              <c:strCache>
                <c:ptCount val="8"/>
                <c:pt idx="0">
                  <c:v>РБ</c:v>
                </c:pt>
                <c:pt idx="1">
                  <c:v>Витебская</c:v>
                </c:pt>
                <c:pt idx="2">
                  <c:v>Могилевская</c:v>
                </c:pt>
                <c:pt idx="3">
                  <c:v>Минская</c:v>
                </c:pt>
                <c:pt idx="4">
                  <c:v>Гродненская</c:v>
                </c:pt>
                <c:pt idx="5">
                  <c:v>Гомельская</c:v>
                </c:pt>
                <c:pt idx="6">
                  <c:v>г.Минск</c:v>
                </c:pt>
                <c:pt idx="7">
                  <c:v>Бресткая</c:v>
                </c:pt>
              </c:strCache>
            </c:strRef>
          </c:cat>
          <c:val>
            <c:numRef>
              <c:f>'повед.фак.(2.5-2.10)'!$W$27:$W$34</c:f>
              <c:numCache>
                <c:formatCode>General</c:formatCode>
                <c:ptCount val="8"/>
                <c:pt idx="0">
                  <c:v>6.3</c:v>
                </c:pt>
                <c:pt idx="1">
                  <c:v>1.3</c:v>
                </c:pt>
                <c:pt idx="2">
                  <c:v>9.9</c:v>
                </c:pt>
                <c:pt idx="3">
                  <c:v>8.6999999999999993</c:v>
                </c:pt>
                <c:pt idx="4">
                  <c:v>4.4000000000000004</c:v>
                </c:pt>
                <c:pt idx="5">
                  <c:v>4.5</c:v>
                </c:pt>
                <c:pt idx="6">
                  <c:v>5.4</c:v>
                </c:pt>
                <c:pt idx="7">
                  <c:v>10.199999999999999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C5E-439D-87D8-2D685FFF1D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527278120"/>
        <c:axId val="527279432"/>
      </c:barChart>
      <c:catAx>
        <c:axId val="5272781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27279432"/>
        <c:crosses val="autoZero"/>
        <c:auto val="1"/>
        <c:lblAlgn val="ctr"/>
        <c:lblOffset val="100"/>
        <c:noMultiLvlLbl val="0"/>
      </c:catAx>
      <c:valAx>
        <c:axId val="527279432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5272781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Pt>
            <c:idx val="6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AD18-4F5A-A6D3-9960431E027F}"/>
              </c:ext>
            </c:extLst>
          </c:dPt>
          <c:dLbls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50" b="1" i="0" u="none" strike="noStrike" kern="1200" baseline="0">
                      <a:solidFill>
                        <a:srgbClr val="FF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AD18-4F5A-A6D3-9960431E027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'повед.фак.(2.5-2.10)'!$S$38:$S$45</c:f>
              <c:strCache>
                <c:ptCount val="8"/>
                <c:pt idx="0">
                  <c:v>Брестская </c:v>
                </c:pt>
                <c:pt idx="1">
                  <c:v>г.Минск</c:v>
                </c:pt>
                <c:pt idx="2">
                  <c:v>Гомельская</c:v>
                </c:pt>
                <c:pt idx="3">
                  <c:v>Гродненская</c:v>
                </c:pt>
                <c:pt idx="4">
                  <c:v>Минская</c:v>
                </c:pt>
                <c:pt idx="5">
                  <c:v>Могилевская</c:v>
                </c:pt>
                <c:pt idx="6">
                  <c:v>Витебская</c:v>
                </c:pt>
                <c:pt idx="7">
                  <c:v>РБ</c:v>
                </c:pt>
              </c:strCache>
            </c:strRef>
          </c:cat>
          <c:val>
            <c:numRef>
              <c:f>'повед.фак.(2.5-2.10)'!$T$38:$T$45</c:f>
              <c:numCache>
                <c:formatCode>General</c:formatCode>
                <c:ptCount val="8"/>
                <c:pt idx="0">
                  <c:v>90.4</c:v>
                </c:pt>
                <c:pt idx="1">
                  <c:v>80.2</c:v>
                </c:pt>
                <c:pt idx="2">
                  <c:v>74.400000000000006</c:v>
                </c:pt>
                <c:pt idx="3">
                  <c:v>86.3</c:v>
                </c:pt>
                <c:pt idx="4">
                  <c:v>73.8</c:v>
                </c:pt>
                <c:pt idx="5">
                  <c:v>49.9</c:v>
                </c:pt>
                <c:pt idx="6">
                  <c:v>86.7</c:v>
                </c:pt>
                <c:pt idx="7">
                  <c:v>78.2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D18-4F5A-A6D3-9960431E02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640709008"/>
        <c:axId val="640714912"/>
      </c:barChart>
      <c:catAx>
        <c:axId val="6407090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40714912"/>
        <c:crosses val="autoZero"/>
        <c:auto val="1"/>
        <c:lblAlgn val="ctr"/>
        <c:lblOffset val="100"/>
        <c:noMultiLvlLbl val="0"/>
      </c:catAx>
      <c:valAx>
        <c:axId val="64071491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6407090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blipFill dpi="0" rotWithShape="1">
      <a:blip xmlns:r="http://schemas.openxmlformats.org/officeDocument/2006/relationships" r:embed="rId3">
        <a:alphaModFix amt="43000"/>
        <a:extLst>
          <a:ext uri="{837473B0-CC2E-450A-ABE3-18F120FF3D39}">
            <a1611:picAttrSrcUrl xmlns:a1611="http://schemas.microsoft.com/office/drawing/2016/11/main" r:id="rId4"/>
          </a:ext>
        </a:extLst>
      </a:blip>
      <a:srcRect/>
      <a:stretch>
        <a:fillRect/>
      </a:stretch>
    </a:blip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5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v>Доля лиц, которые часто потребляют продукты с высоким содержанием соли,% 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'повед.фак.(2.5-2.10)'!$S$38:$S$45</c:f>
              <c:strCache>
                <c:ptCount val="8"/>
                <c:pt idx="0">
                  <c:v>Брестская </c:v>
                </c:pt>
                <c:pt idx="1">
                  <c:v>г.Минск</c:v>
                </c:pt>
                <c:pt idx="2">
                  <c:v>Гомельская</c:v>
                </c:pt>
                <c:pt idx="3">
                  <c:v>Гродненская</c:v>
                </c:pt>
                <c:pt idx="4">
                  <c:v>Минская</c:v>
                </c:pt>
                <c:pt idx="5">
                  <c:v>Могилевская</c:v>
                </c:pt>
                <c:pt idx="6">
                  <c:v>Витебская</c:v>
                </c:pt>
                <c:pt idx="7">
                  <c:v>РБ</c:v>
                </c:pt>
              </c:strCache>
            </c:strRef>
          </c:cat>
          <c:val>
            <c:numRef>
              <c:f>'повед.фак.(2.5-2.10)'!$U$38:$U$45</c:f>
              <c:numCache>
                <c:formatCode>General</c:formatCode>
                <c:ptCount val="8"/>
                <c:pt idx="0">
                  <c:v>30.8</c:v>
                </c:pt>
                <c:pt idx="1">
                  <c:v>58.2</c:v>
                </c:pt>
                <c:pt idx="2">
                  <c:v>42.2</c:v>
                </c:pt>
                <c:pt idx="3">
                  <c:v>45.1</c:v>
                </c:pt>
                <c:pt idx="4">
                  <c:v>57.4</c:v>
                </c:pt>
                <c:pt idx="5">
                  <c:v>31</c:v>
                </c:pt>
                <c:pt idx="6">
                  <c:v>39.4</c:v>
                </c:pt>
                <c:pt idx="7">
                  <c:v>44.3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80A-4D4C-B278-64EF287125ED}"/>
            </c:ext>
          </c:extLst>
        </c:ser>
        <c:ser>
          <c:idx val="1"/>
          <c:order val="1"/>
          <c:tx>
            <c:v>Доля лиц, которые считают, что они потребляют много соли,%</c:v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'повед.фак.(2.5-2.10)'!$S$38:$S$45</c:f>
              <c:strCache>
                <c:ptCount val="8"/>
                <c:pt idx="0">
                  <c:v>Брестская </c:v>
                </c:pt>
                <c:pt idx="1">
                  <c:v>г.Минск</c:v>
                </c:pt>
                <c:pt idx="2">
                  <c:v>Гомельская</c:v>
                </c:pt>
                <c:pt idx="3">
                  <c:v>Гродненская</c:v>
                </c:pt>
                <c:pt idx="4">
                  <c:v>Минская</c:v>
                </c:pt>
                <c:pt idx="5">
                  <c:v>Могилевская</c:v>
                </c:pt>
                <c:pt idx="6">
                  <c:v>Витебская</c:v>
                </c:pt>
                <c:pt idx="7">
                  <c:v>РБ</c:v>
                </c:pt>
              </c:strCache>
            </c:strRef>
          </c:cat>
          <c:val>
            <c:numRef>
              <c:f>'повед.фак.(2.5-2.10)'!$V$38:$V$45</c:f>
              <c:numCache>
                <c:formatCode>General</c:formatCode>
                <c:ptCount val="8"/>
                <c:pt idx="0">
                  <c:v>10.1</c:v>
                </c:pt>
                <c:pt idx="1">
                  <c:v>25.7</c:v>
                </c:pt>
                <c:pt idx="2">
                  <c:v>15</c:v>
                </c:pt>
                <c:pt idx="3">
                  <c:v>9.4</c:v>
                </c:pt>
                <c:pt idx="4">
                  <c:v>12.7</c:v>
                </c:pt>
                <c:pt idx="5">
                  <c:v>10.9</c:v>
                </c:pt>
                <c:pt idx="6">
                  <c:v>12.2</c:v>
                </c:pt>
                <c:pt idx="7">
                  <c:v>14.4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80A-4D4C-B278-64EF287125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739241752"/>
        <c:axId val="739242408"/>
      </c:barChart>
      <c:catAx>
        <c:axId val="7392417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39242408"/>
        <c:crosses val="autoZero"/>
        <c:auto val="1"/>
        <c:lblAlgn val="ctr"/>
        <c:lblOffset val="100"/>
        <c:noMultiLvlLbl val="0"/>
      </c:catAx>
      <c:valAx>
        <c:axId val="73924240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7392417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blipFill>
      <a:blip xmlns:r="http://schemas.openxmlformats.org/officeDocument/2006/relationships" r:embed="rId3">
        <a:alphaModFix amt="43000"/>
      </a:blip>
      <a:stretch>
        <a:fillRect/>
      </a:stretch>
    </a:blip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'повед.фак.(2.5-2.10)'!$Q$51:$Q$58</c:f>
              <c:strCache>
                <c:ptCount val="8"/>
                <c:pt idx="0">
                  <c:v>Брестская </c:v>
                </c:pt>
                <c:pt idx="1">
                  <c:v>г.Минск</c:v>
                </c:pt>
                <c:pt idx="2">
                  <c:v>Гомельская</c:v>
                </c:pt>
                <c:pt idx="3">
                  <c:v>Гродненская</c:v>
                </c:pt>
                <c:pt idx="4">
                  <c:v>Минская</c:v>
                </c:pt>
                <c:pt idx="5">
                  <c:v>Могилевская</c:v>
                </c:pt>
                <c:pt idx="6">
                  <c:v>Витебская</c:v>
                </c:pt>
                <c:pt idx="7">
                  <c:v>РБ</c:v>
                </c:pt>
              </c:strCache>
            </c:strRef>
          </c:cat>
          <c:val>
            <c:numRef>
              <c:f>'повед.фак.(2.5-2.10)'!$R$51:$R$58</c:f>
              <c:numCache>
                <c:formatCode>General</c:formatCode>
                <c:ptCount val="8"/>
                <c:pt idx="0">
                  <c:v>9.6</c:v>
                </c:pt>
                <c:pt idx="1">
                  <c:v>5</c:v>
                </c:pt>
                <c:pt idx="2">
                  <c:v>7.9</c:v>
                </c:pt>
                <c:pt idx="3">
                  <c:v>9.4</c:v>
                </c:pt>
                <c:pt idx="4">
                  <c:v>21.3</c:v>
                </c:pt>
                <c:pt idx="5">
                  <c:v>14.4</c:v>
                </c:pt>
                <c:pt idx="6">
                  <c:v>13</c:v>
                </c:pt>
                <c:pt idx="7">
                  <c:v>11.6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9BE-47F7-AE2E-2CECBFB67F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647805368"/>
        <c:axId val="647809304"/>
      </c:barChart>
      <c:catAx>
        <c:axId val="647805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47809304"/>
        <c:crosses val="autoZero"/>
        <c:auto val="1"/>
        <c:lblAlgn val="ctr"/>
        <c:lblOffset val="100"/>
        <c:noMultiLvlLbl val="0"/>
      </c:catAx>
      <c:valAx>
        <c:axId val="64780930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6478053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blipFill>
      <a:blip xmlns:r="http://schemas.openxmlformats.org/officeDocument/2006/relationships" r:embed="rId3">
        <a:alphaModFix amt="43000"/>
      </a:blip>
      <a:stretch>
        <a:fillRect/>
      </a:stretch>
    </a:blipFill>
    <a:ln w="9525" cap="flat" cmpd="sng" algn="ctr">
      <a:noFill/>
      <a:round/>
    </a:ln>
    <a:effectLst/>
  </c:spPr>
  <c:txPr>
    <a:bodyPr/>
    <a:lstStyle/>
    <a:p>
      <a:pPr>
        <a:defRPr sz="105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99826765116378"/>
          <c:y val="5.0925925925925923E-2"/>
          <c:w val="0.85001732348836223"/>
          <c:h val="0.78676800816564596"/>
        </c:manualLayout>
      </c:layout>
      <c:barChart>
        <c:barDir val="bar"/>
        <c:grouping val="stacked"/>
        <c:varyColors val="0"/>
        <c:ser>
          <c:idx val="0"/>
          <c:order val="0"/>
          <c:tx>
            <c:v>недостаточная масса тела</c:v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'повед.фак.(2.5-2.10)'!$N$65:$N$72</c:f>
              <c:strCache>
                <c:ptCount val="8"/>
                <c:pt idx="0">
                  <c:v>РБ</c:v>
                </c:pt>
                <c:pt idx="1">
                  <c:v>Витебская</c:v>
                </c:pt>
                <c:pt idx="2">
                  <c:v>Могилевская</c:v>
                </c:pt>
                <c:pt idx="3">
                  <c:v>Минская</c:v>
                </c:pt>
                <c:pt idx="4">
                  <c:v>Гродненская</c:v>
                </c:pt>
                <c:pt idx="5">
                  <c:v>Гомельская</c:v>
                </c:pt>
                <c:pt idx="6">
                  <c:v>г.Минск</c:v>
                </c:pt>
                <c:pt idx="7">
                  <c:v>Бресткая</c:v>
                </c:pt>
              </c:strCache>
            </c:strRef>
          </c:cat>
          <c:val>
            <c:numRef>
              <c:f>'повед.фак.(2.5-2.10)'!$O$65:$O$72</c:f>
              <c:numCache>
                <c:formatCode>General</c:formatCode>
                <c:ptCount val="8"/>
                <c:pt idx="0">
                  <c:v>1.9</c:v>
                </c:pt>
                <c:pt idx="1">
                  <c:v>0.3</c:v>
                </c:pt>
                <c:pt idx="2">
                  <c:v>3.6</c:v>
                </c:pt>
                <c:pt idx="3">
                  <c:v>1.5</c:v>
                </c:pt>
                <c:pt idx="4">
                  <c:v>1.4</c:v>
                </c:pt>
                <c:pt idx="5">
                  <c:v>1.2</c:v>
                </c:pt>
                <c:pt idx="6">
                  <c:v>3.7</c:v>
                </c:pt>
                <c:pt idx="7">
                  <c:v>1.4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6BC-4E97-9F6E-D648F0DBEF06}"/>
            </c:ext>
          </c:extLst>
        </c:ser>
        <c:ser>
          <c:idx val="1"/>
          <c:order val="1"/>
          <c:tx>
            <c:v>нормальная масса тела</c:v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'повед.фак.(2.5-2.10)'!$N$65:$N$72</c:f>
              <c:strCache>
                <c:ptCount val="8"/>
                <c:pt idx="0">
                  <c:v>РБ</c:v>
                </c:pt>
                <c:pt idx="1">
                  <c:v>Витебская</c:v>
                </c:pt>
                <c:pt idx="2">
                  <c:v>Могилевская</c:v>
                </c:pt>
                <c:pt idx="3">
                  <c:v>Минская</c:v>
                </c:pt>
                <c:pt idx="4">
                  <c:v>Гродненская</c:v>
                </c:pt>
                <c:pt idx="5">
                  <c:v>Гомельская</c:v>
                </c:pt>
                <c:pt idx="6">
                  <c:v>г.Минск</c:v>
                </c:pt>
                <c:pt idx="7">
                  <c:v>Бресткая</c:v>
                </c:pt>
              </c:strCache>
            </c:strRef>
          </c:cat>
          <c:val>
            <c:numRef>
              <c:f>'повед.фак.(2.5-2.10)'!$P$65:$P$72</c:f>
              <c:numCache>
                <c:formatCode>General</c:formatCode>
                <c:ptCount val="8"/>
                <c:pt idx="0">
                  <c:v>45.1</c:v>
                </c:pt>
                <c:pt idx="1">
                  <c:v>58.4</c:v>
                </c:pt>
                <c:pt idx="2">
                  <c:v>52.1</c:v>
                </c:pt>
                <c:pt idx="3">
                  <c:v>40.6</c:v>
                </c:pt>
                <c:pt idx="4">
                  <c:v>40.700000000000003</c:v>
                </c:pt>
                <c:pt idx="5">
                  <c:v>32.6</c:v>
                </c:pt>
                <c:pt idx="6">
                  <c:v>47.9</c:v>
                </c:pt>
                <c:pt idx="7">
                  <c:v>38.799999999999997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6BC-4E97-9F6E-D648F0DBEF06}"/>
            </c:ext>
          </c:extLst>
        </c:ser>
        <c:ser>
          <c:idx val="2"/>
          <c:order val="2"/>
          <c:tx>
            <c:v>избыточная масса тела</c:v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'повед.фак.(2.5-2.10)'!$N$65:$N$72</c:f>
              <c:strCache>
                <c:ptCount val="8"/>
                <c:pt idx="0">
                  <c:v>РБ</c:v>
                </c:pt>
                <c:pt idx="1">
                  <c:v>Витебская</c:v>
                </c:pt>
                <c:pt idx="2">
                  <c:v>Могилевская</c:v>
                </c:pt>
                <c:pt idx="3">
                  <c:v>Минская</c:v>
                </c:pt>
                <c:pt idx="4">
                  <c:v>Гродненская</c:v>
                </c:pt>
                <c:pt idx="5">
                  <c:v>Гомельская</c:v>
                </c:pt>
                <c:pt idx="6">
                  <c:v>г.Минск</c:v>
                </c:pt>
                <c:pt idx="7">
                  <c:v>Бресткая</c:v>
                </c:pt>
              </c:strCache>
            </c:strRef>
          </c:cat>
          <c:val>
            <c:numRef>
              <c:f>'повед.фак.(2.5-2.10)'!$Q$65:$Q$72</c:f>
              <c:numCache>
                <c:formatCode>General</c:formatCode>
                <c:ptCount val="8"/>
                <c:pt idx="0">
                  <c:v>34.1</c:v>
                </c:pt>
                <c:pt idx="1">
                  <c:v>35.6</c:v>
                </c:pt>
                <c:pt idx="2">
                  <c:v>26.9</c:v>
                </c:pt>
                <c:pt idx="3">
                  <c:v>33.5</c:v>
                </c:pt>
                <c:pt idx="4">
                  <c:v>37</c:v>
                </c:pt>
                <c:pt idx="5">
                  <c:v>33.1</c:v>
                </c:pt>
                <c:pt idx="6">
                  <c:v>34.799999999999997</c:v>
                </c:pt>
                <c:pt idx="7">
                  <c:v>36.9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6BC-4E97-9F6E-D648F0DBEF06}"/>
            </c:ext>
          </c:extLst>
        </c:ser>
        <c:ser>
          <c:idx val="3"/>
          <c:order val="3"/>
          <c:tx>
            <c:v>ожирение</c:v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'повед.фак.(2.5-2.10)'!$N$65:$N$72</c:f>
              <c:strCache>
                <c:ptCount val="8"/>
                <c:pt idx="0">
                  <c:v>РБ</c:v>
                </c:pt>
                <c:pt idx="1">
                  <c:v>Витебская</c:v>
                </c:pt>
                <c:pt idx="2">
                  <c:v>Могилевская</c:v>
                </c:pt>
                <c:pt idx="3">
                  <c:v>Минская</c:v>
                </c:pt>
                <c:pt idx="4">
                  <c:v>Гродненская</c:v>
                </c:pt>
                <c:pt idx="5">
                  <c:v>Гомельская</c:v>
                </c:pt>
                <c:pt idx="6">
                  <c:v>г.Минск</c:v>
                </c:pt>
                <c:pt idx="7">
                  <c:v>Бресткая</c:v>
                </c:pt>
              </c:strCache>
            </c:strRef>
          </c:cat>
          <c:val>
            <c:numRef>
              <c:f>'повед.фак.(2.5-2.10)'!$R$65:$R$72</c:f>
              <c:numCache>
                <c:formatCode>General</c:formatCode>
                <c:ptCount val="8"/>
                <c:pt idx="0">
                  <c:v>18.899999999999999</c:v>
                </c:pt>
                <c:pt idx="1">
                  <c:v>5.7</c:v>
                </c:pt>
                <c:pt idx="2">
                  <c:v>17.5</c:v>
                </c:pt>
                <c:pt idx="3">
                  <c:v>24.4</c:v>
                </c:pt>
                <c:pt idx="4">
                  <c:v>20.9</c:v>
                </c:pt>
                <c:pt idx="5">
                  <c:v>33.1</c:v>
                </c:pt>
                <c:pt idx="6">
                  <c:v>13.7</c:v>
                </c:pt>
                <c:pt idx="7">
                  <c:v>22.9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6BC-4E97-9F6E-D648F0DBEF0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31158736"/>
        <c:axId val="431159392"/>
      </c:barChart>
      <c:catAx>
        <c:axId val="4311587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31159392"/>
        <c:crosses val="autoZero"/>
        <c:auto val="1"/>
        <c:lblAlgn val="ctr"/>
        <c:lblOffset val="100"/>
        <c:noMultiLvlLbl val="0"/>
      </c:catAx>
      <c:valAx>
        <c:axId val="43115939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431158736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'биолог.фак(2.1-2.4)'!$A$63:$A$66</c:f>
              <c:strCache>
                <c:ptCount val="4"/>
                <c:pt idx="0">
                  <c:v>% с повышенным АД, ранее не диагностированным </c:v>
                </c:pt>
                <c:pt idx="1">
                  <c:v>% с ранее диагностированным повышенным АД, не принимают лекарства </c:v>
                </c:pt>
                <c:pt idx="2">
                  <c:v>% с ранее диагностированным повышенным АД, на лечении, но АД повышено </c:v>
                </c:pt>
                <c:pt idx="3">
                  <c:v>% с ранее диагностированным повышенным АД, на лечении, и АД норм</c:v>
                </c:pt>
              </c:strCache>
            </c:strRef>
          </c:cat>
          <c:val>
            <c:numRef>
              <c:f>'биолог.фак(2.1-2.4)'!$B$63:$B$66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0-456B-406A-8E68-BF17A76A7218}"/>
            </c:ext>
          </c:extLst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'биолог.фак(2.1-2.4)'!$A$63:$A$66</c:f>
              <c:strCache>
                <c:ptCount val="4"/>
                <c:pt idx="0">
                  <c:v>% с повышенным АД, ранее не диагностированным </c:v>
                </c:pt>
                <c:pt idx="1">
                  <c:v>% с ранее диагностированным повышенным АД, не принимают лекарства </c:v>
                </c:pt>
                <c:pt idx="2">
                  <c:v>% с ранее диагностированным повышенным АД, на лечении, но АД повышено </c:v>
                </c:pt>
                <c:pt idx="3">
                  <c:v>% с ранее диагностированным повышенным АД, на лечении, и АД норм</c:v>
                </c:pt>
              </c:strCache>
            </c:strRef>
          </c:cat>
          <c:val>
            <c:numRef>
              <c:f>'биолог.фак(2.1-2.4)'!$C$63:$C$66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1-456B-406A-8E68-BF17A76A7218}"/>
            </c:ext>
          </c:extLst>
        </c:ser>
        <c:ser>
          <c:idx val="2"/>
          <c:order val="2"/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456B-406A-8E68-BF17A76A7218}"/>
              </c:ext>
            </c:extLst>
          </c:dPt>
          <c:dPt>
            <c:idx val="1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4-456B-406A-8E68-BF17A76A7218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456B-406A-8E68-BF17A76A721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'биолог.фак(2.1-2.4)'!$A$63:$A$66</c:f>
              <c:strCache>
                <c:ptCount val="4"/>
                <c:pt idx="0">
                  <c:v>% с повышенным АД, ранее не диагностированным </c:v>
                </c:pt>
                <c:pt idx="1">
                  <c:v>% с ранее диагностированным повышенным АД, не принимают лекарства </c:v>
                </c:pt>
                <c:pt idx="2">
                  <c:v>% с ранее диагностированным повышенным АД, на лечении, но АД повышено </c:v>
                </c:pt>
                <c:pt idx="3">
                  <c:v>% с ранее диагностированным повышенным АД, на лечении, и АД норм</c:v>
                </c:pt>
              </c:strCache>
            </c:strRef>
          </c:cat>
          <c:val>
            <c:numRef>
              <c:f>'биолог.фак(2.1-2.4)'!$D$63:$D$66</c:f>
              <c:numCache>
                <c:formatCode>0.0</c:formatCode>
                <c:ptCount val="4"/>
                <c:pt idx="0">
                  <c:v>13.5</c:v>
                </c:pt>
                <c:pt idx="1">
                  <c:v>10.6</c:v>
                </c:pt>
                <c:pt idx="2">
                  <c:v>58.5</c:v>
                </c:pt>
                <c:pt idx="3">
                  <c:v>17.3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56B-406A-8E68-BF17A76A72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681968704"/>
        <c:axId val="681969360"/>
      </c:barChart>
      <c:catAx>
        <c:axId val="6819687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81969360"/>
        <c:crosses val="autoZero"/>
        <c:auto val="1"/>
        <c:lblAlgn val="ctr"/>
        <c:lblOffset val="100"/>
        <c:noMultiLvlLbl val="0"/>
      </c:catAx>
      <c:valAx>
        <c:axId val="68196936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681968704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>
      <a:gsLst>
        <a:gs pos="0">
          <a:srgbClr val="FF0000">
            <a:alpha val="39000"/>
          </a:srgb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noFill/>
      <a:round/>
    </a:ln>
    <a:effectLst/>
  </c:spPr>
  <c:txPr>
    <a:bodyPr/>
    <a:lstStyle/>
    <a:p>
      <a:pPr>
        <a:defRPr sz="11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'повед.фак.(2.5-2.10)'!$N$83</c:f>
              <c:strCache>
                <c:ptCount val="1"/>
                <c:pt idx="0">
                  <c:v>нет факторов риска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'повед.фак.(2.5-2.10)'!$M$84:$M$91</c:f>
              <c:strCache>
                <c:ptCount val="8"/>
                <c:pt idx="0">
                  <c:v>РБ</c:v>
                </c:pt>
                <c:pt idx="1">
                  <c:v>Витебская</c:v>
                </c:pt>
                <c:pt idx="2">
                  <c:v>Могилевская</c:v>
                </c:pt>
                <c:pt idx="3">
                  <c:v>Минская</c:v>
                </c:pt>
                <c:pt idx="4">
                  <c:v>Гродненская</c:v>
                </c:pt>
                <c:pt idx="5">
                  <c:v>Гомельская</c:v>
                </c:pt>
                <c:pt idx="6">
                  <c:v>г.Минск</c:v>
                </c:pt>
                <c:pt idx="7">
                  <c:v>Бресткая</c:v>
                </c:pt>
              </c:strCache>
            </c:strRef>
          </c:cat>
          <c:val>
            <c:numRef>
              <c:f>'повед.фак.(2.5-2.10)'!$N$84:$N$91</c:f>
              <c:numCache>
                <c:formatCode>General</c:formatCode>
                <c:ptCount val="8"/>
                <c:pt idx="0">
                  <c:v>7.2</c:v>
                </c:pt>
                <c:pt idx="1">
                  <c:v>6.5</c:v>
                </c:pt>
                <c:pt idx="2">
                  <c:v>18.5</c:v>
                </c:pt>
                <c:pt idx="3">
                  <c:v>8.1</c:v>
                </c:pt>
                <c:pt idx="4">
                  <c:v>3.8</c:v>
                </c:pt>
                <c:pt idx="5">
                  <c:v>5.3</c:v>
                </c:pt>
                <c:pt idx="6">
                  <c:v>5.0999999999999996</c:v>
                </c:pt>
                <c:pt idx="7">
                  <c:v>4.7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42A-46B0-A7A0-48CE0D5B92D8}"/>
            </c:ext>
          </c:extLst>
        </c:ser>
        <c:ser>
          <c:idx val="1"/>
          <c:order val="1"/>
          <c:tx>
            <c:strRef>
              <c:f>'повед.фак.(2.5-2.10)'!$O$83</c:f>
              <c:strCache>
                <c:ptCount val="1"/>
                <c:pt idx="0">
                  <c:v>1-2 фактора риска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'повед.фак.(2.5-2.10)'!$M$84:$M$91</c:f>
              <c:strCache>
                <c:ptCount val="8"/>
                <c:pt idx="0">
                  <c:v>РБ</c:v>
                </c:pt>
                <c:pt idx="1">
                  <c:v>Витебская</c:v>
                </c:pt>
                <c:pt idx="2">
                  <c:v>Могилевская</c:v>
                </c:pt>
                <c:pt idx="3">
                  <c:v>Минская</c:v>
                </c:pt>
                <c:pt idx="4">
                  <c:v>Гродненская</c:v>
                </c:pt>
                <c:pt idx="5">
                  <c:v>Гомельская</c:v>
                </c:pt>
                <c:pt idx="6">
                  <c:v>г.Минск</c:v>
                </c:pt>
                <c:pt idx="7">
                  <c:v>Бресткая</c:v>
                </c:pt>
              </c:strCache>
            </c:strRef>
          </c:cat>
          <c:val>
            <c:numRef>
              <c:f>'повед.фак.(2.5-2.10)'!$O$84:$O$91</c:f>
              <c:numCache>
                <c:formatCode>General</c:formatCode>
                <c:ptCount val="8"/>
                <c:pt idx="0">
                  <c:v>59.8</c:v>
                </c:pt>
                <c:pt idx="1">
                  <c:v>66.5</c:v>
                </c:pt>
                <c:pt idx="2">
                  <c:v>59.6</c:v>
                </c:pt>
                <c:pt idx="3">
                  <c:v>59.1</c:v>
                </c:pt>
                <c:pt idx="4">
                  <c:v>55.9</c:v>
                </c:pt>
                <c:pt idx="5">
                  <c:v>50.7</c:v>
                </c:pt>
                <c:pt idx="6">
                  <c:v>70.2</c:v>
                </c:pt>
                <c:pt idx="7">
                  <c:v>49.6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42A-46B0-A7A0-48CE0D5B92D8}"/>
            </c:ext>
          </c:extLst>
        </c:ser>
        <c:ser>
          <c:idx val="2"/>
          <c:order val="2"/>
          <c:tx>
            <c:strRef>
              <c:f>'повед.фак.(2.5-2.10)'!$P$83</c:f>
              <c:strCache>
                <c:ptCount val="1"/>
                <c:pt idx="0">
                  <c:v>3-5 факторов риска</c:v>
                </c:pt>
              </c:strCache>
            </c:strRef>
          </c:tx>
          <c:spPr>
            <a:solidFill>
              <a:srgbClr val="FF0000">
                <a:alpha val="46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'повед.фак.(2.5-2.10)'!$M$84:$M$91</c:f>
              <c:strCache>
                <c:ptCount val="8"/>
                <c:pt idx="0">
                  <c:v>РБ</c:v>
                </c:pt>
                <c:pt idx="1">
                  <c:v>Витебская</c:v>
                </c:pt>
                <c:pt idx="2">
                  <c:v>Могилевская</c:v>
                </c:pt>
                <c:pt idx="3">
                  <c:v>Минская</c:v>
                </c:pt>
                <c:pt idx="4">
                  <c:v>Гродненская</c:v>
                </c:pt>
                <c:pt idx="5">
                  <c:v>Гомельская</c:v>
                </c:pt>
                <c:pt idx="6">
                  <c:v>г.Минск</c:v>
                </c:pt>
                <c:pt idx="7">
                  <c:v>Бресткая</c:v>
                </c:pt>
              </c:strCache>
            </c:strRef>
          </c:cat>
          <c:val>
            <c:numRef>
              <c:f>'повед.фак.(2.5-2.10)'!$P$84:$P$91</c:f>
              <c:numCache>
                <c:formatCode>General</c:formatCode>
                <c:ptCount val="8"/>
                <c:pt idx="0">
                  <c:v>33</c:v>
                </c:pt>
                <c:pt idx="1">
                  <c:v>26.9</c:v>
                </c:pt>
                <c:pt idx="2">
                  <c:v>21.9</c:v>
                </c:pt>
                <c:pt idx="3">
                  <c:v>32.799999999999997</c:v>
                </c:pt>
                <c:pt idx="4">
                  <c:v>40.299999999999997</c:v>
                </c:pt>
                <c:pt idx="5">
                  <c:v>44</c:v>
                </c:pt>
                <c:pt idx="6">
                  <c:v>24.7</c:v>
                </c:pt>
                <c:pt idx="7">
                  <c:v>45.7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42A-46B0-A7A0-48CE0D5B92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712292720"/>
        <c:axId val="712298296"/>
      </c:barChart>
      <c:catAx>
        <c:axId val="7122927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12298296"/>
        <c:crosses val="autoZero"/>
        <c:auto val="1"/>
        <c:lblAlgn val="ctr"/>
        <c:lblOffset val="100"/>
        <c:noMultiLvlLbl val="0"/>
      </c:catAx>
      <c:valAx>
        <c:axId val="71229829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712292720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</Pages>
  <Words>1464</Words>
  <Characters>8349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Vera</dc:creator>
  <cp:keywords/>
  <dc:description/>
  <cp:lastModifiedBy>Vera</cp:lastModifiedBy>
  <cp:revision>4</cp:revision>
  <dcterms:created xsi:type="dcterms:W3CDTF">2022-11-23T08:52:00Z</dcterms:created>
  <dcterms:modified xsi:type="dcterms:W3CDTF">2022-11-24T07:57:00Z</dcterms:modified>
</cp:coreProperties>
</file>